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D11F" w14:textId="745F017C" w:rsidR="003C35AD" w:rsidRPr="009D6DFD" w:rsidRDefault="00F85B98" w:rsidP="00B55996">
      <w:pPr>
        <w:pStyle w:val="ContractTitle"/>
      </w:pPr>
      <w:r>
        <w:rPr>
          <w:noProof/>
        </w:rPr>
        <w:drawing>
          <wp:anchor distT="0" distB="107950" distL="114300" distR="114300" simplePos="0" relativeHeight="251658240" behindDoc="0" locked="0" layoutInCell="1" allowOverlap="1" wp14:anchorId="3638B1DE" wp14:editId="65157E64">
            <wp:simplePos x="0" y="0"/>
            <wp:positionH relativeFrom="margin">
              <wp:align>center</wp:align>
            </wp:positionH>
            <wp:positionV relativeFrom="margin">
              <wp:align>top</wp:align>
            </wp:positionV>
            <wp:extent cx="2700000" cy="321426"/>
            <wp:effectExtent l="0" t="0" r="571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3003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321426"/>
                    </a:xfrm>
                    <a:prstGeom prst="rect">
                      <a:avLst/>
                    </a:prstGeom>
                    <a:noFill/>
                  </pic:spPr>
                </pic:pic>
              </a:graphicData>
            </a:graphic>
            <wp14:sizeRelH relativeFrom="margin">
              <wp14:pctWidth>0</wp14:pctWidth>
            </wp14:sizeRelH>
            <wp14:sizeRelV relativeFrom="margin">
              <wp14:pctHeight>0</wp14:pctHeight>
            </wp14:sizeRelV>
          </wp:anchor>
        </w:drawing>
      </w:r>
      <w:r w:rsidR="00B55996">
        <w:t xml:space="preserve">Suppliers </w:t>
      </w:r>
      <w:r w:rsidR="009E3E1A">
        <w:t>Terms of Agreement</w:t>
      </w:r>
    </w:p>
    <w:p w14:paraId="422B851C" w14:textId="66D48122" w:rsidR="003C35AD" w:rsidRPr="003E1859" w:rsidRDefault="00CF799B" w:rsidP="003E1859">
      <w:pPr>
        <w:pStyle w:val="ContractLvl1"/>
        <w:numPr>
          <w:ilvl w:val="1"/>
          <w:numId w:val="19"/>
        </w:numPr>
        <w:spacing w:line="240" w:lineRule="auto"/>
        <w:rPr>
          <w:szCs w:val="22"/>
        </w:rPr>
      </w:pPr>
      <w:r>
        <w:rPr>
          <w:szCs w:val="22"/>
        </w:rPr>
        <w:t>Application of Terms</w:t>
      </w:r>
    </w:p>
    <w:p w14:paraId="666A04C3" w14:textId="45C0FC7C" w:rsidR="00CF799B" w:rsidRPr="00CF799B" w:rsidRDefault="00CF799B" w:rsidP="00CF799B">
      <w:pPr>
        <w:pStyle w:val="ContractLvl2"/>
      </w:pPr>
      <w:r w:rsidRPr="00CF799B">
        <w:rPr>
          <w:b/>
          <w:bCs/>
        </w:rPr>
        <w:t>Application</w:t>
      </w:r>
      <w:r w:rsidRPr="00CF799B">
        <w:t>: These terms and conditions (the “</w:t>
      </w:r>
      <w:r w:rsidRPr="00CF799B">
        <w:rPr>
          <w:b/>
          <w:bCs/>
        </w:rPr>
        <w:t>Terms</w:t>
      </w:r>
      <w:r w:rsidRPr="00CF799B">
        <w:t xml:space="preserve">”) apply to all suppliers providing </w:t>
      </w:r>
      <w:r w:rsidR="00250C10">
        <w:t>Deliverables</w:t>
      </w:r>
      <w:r w:rsidRPr="00CF799B">
        <w:t xml:space="preserve"> to Telehouse.</w:t>
      </w:r>
      <w:r w:rsidR="009B31C2">
        <w:t xml:space="preserve"> By supplying </w:t>
      </w:r>
      <w:r w:rsidR="00250C10">
        <w:t>Deliverables</w:t>
      </w:r>
      <w:r w:rsidR="009B31C2">
        <w:t xml:space="preserve"> to Telehouse, the Supplier agrees to be bound by these Terms. </w:t>
      </w:r>
    </w:p>
    <w:p w14:paraId="48ED078E" w14:textId="378AE506" w:rsidR="0037266D" w:rsidRDefault="009C3E51" w:rsidP="009C3E51">
      <w:pPr>
        <w:pStyle w:val="ContractLvl2"/>
      </w:pPr>
      <w:r w:rsidRPr="009C3E51">
        <w:rPr>
          <w:b/>
          <w:bCs/>
        </w:rPr>
        <w:t>Precedence</w:t>
      </w:r>
      <w:r>
        <w:t xml:space="preserve">: To the extent Telehouse and the Supplier have a signed </w:t>
      </w:r>
      <w:r w:rsidR="00335A1D">
        <w:t>supply</w:t>
      </w:r>
      <w:r>
        <w:t xml:space="preserve"> agreement </w:t>
      </w:r>
      <w:r w:rsidR="008A2C09">
        <w:t xml:space="preserve">for the provision of goods or services </w:t>
      </w:r>
      <w:r>
        <w:t>in place, those terms shall take precedence over these Terms. However,</w:t>
      </w:r>
      <w:r w:rsidR="006965C4">
        <w:t xml:space="preserve"> if the Parties have not signed a supply agreement for the provision of the Deliverables,</w:t>
      </w:r>
      <w:r>
        <w:t xml:space="preserve"> these Terms shall</w:t>
      </w:r>
      <w:r w:rsidR="006965C4">
        <w:t xml:space="preserve"> constitute the entire agreement between the parties in relation to the subject matter and shall</w:t>
      </w:r>
      <w:r>
        <w:t xml:space="preserve"> take precedence over any terms and conditions submitted by the Supplier in a quotation, invoices or other document unless such terms are</w:t>
      </w:r>
      <w:r w:rsidR="0079338D">
        <w:t xml:space="preserve"> in writing and</w:t>
      </w:r>
      <w:r>
        <w:t xml:space="preserve"> signed by both </w:t>
      </w:r>
      <w:r w:rsidR="007C5EAB">
        <w:t xml:space="preserve">parties. </w:t>
      </w:r>
    </w:p>
    <w:p w14:paraId="2311BE8D" w14:textId="3D904E38" w:rsidR="00D153EA" w:rsidRPr="00CF799B" w:rsidRDefault="002B2F49" w:rsidP="00353F82">
      <w:pPr>
        <w:pStyle w:val="ContractLvl2"/>
      </w:pPr>
      <w:r>
        <w:rPr>
          <w:b/>
          <w:bCs/>
        </w:rPr>
        <w:t>Updates</w:t>
      </w:r>
      <w:r w:rsidRPr="002B2F49">
        <w:t>:</w:t>
      </w:r>
      <w:r>
        <w:t xml:space="preserve"> </w:t>
      </w:r>
      <w:r w:rsidR="00D153EA" w:rsidRPr="00D153EA">
        <w:t xml:space="preserve">These Terms are published at </w:t>
      </w:r>
      <w:hyperlink r:id="rId12" w:history="1">
        <w:r w:rsidR="00127516" w:rsidRPr="00DB68A6">
          <w:rPr>
            <w:rStyle w:val="Hyperlink"/>
          </w:rPr>
          <w:t>https://www.telehouse.net/telehouse-standard-terms-conditions-for-suppliers/</w:t>
        </w:r>
      </w:hyperlink>
      <w:r w:rsidR="00127516">
        <w:t xml:space="preserve"> </w:t>
      </w:r>
      <w:r w:rsidR="00D153EA" w:rsidRPr="00D153EA">
        <w:t>and may be updated by Telehouse from time to time by publishing the updated version on its website. The updated Terms shall take effect immediately upon publication.</w:t>
      </w:r>
      <w:r w:rsidR="00353F82">
        <w:rPr>
          <w:b/>
          <w:bCs/>
        </w:rPr>
        <w:t xml:space="preserve"> </w:t>
      </w:r>
      <w:r w:rsidR="00EC2B37">
        <w:t>The Supplier is</w:t>
      </w:r>
      <w:r w:rsidR="00EC2B37" w:rsidRPr="00EC2B37">
        <w:t xml:space="preserve"> responsible for reviewing the Terms periodically. Continued supply of Deliverables constitutes acceptance of the updated Terms.</w:t>
      </w:r>
    </w:p>
    <w:p w14:paraId="7FB76E63" w14:textId="7D3FDEAA" w:rsidR="00AD5E29" w:rsidRPr="003E1859" w:rsidRDefault="00BB1DFF" w:rsidP="003E1859">
      <w:pPr>
        <w:pStyle w:val="ContractLvl1"/>
        <w:spacing w:line="240" w:lineRule="auto"/>
        <w:rPr>
          <w:szCs w:val="22"/>
        </w:rPr>
      </w:pPr>
      <w:r>
        <w:rPr>
          <w:szCs w:val="22"/>
        </w:rPr>
        <w:t>Delivery</w:t>
      </w:r>
    </w:p>
    <w:p w14:paraId="4CE35256" w14:textId="54E4FCCB" w:rsidR="00433867" w:rsidRDefault="00B53579" w:rsidP="00A240EA">
      <w:pPr>
        <w:pStyle w:val="ContractLvl2"/>
        <w:spacing w:line="240" w:lineRule="auto"/>
        <w:jc w:val="both"/>
      </w:pPr>
      <w:r>
        <w:rPr>
          <w:b/>
          <w:bCs/>
        </w:rPr>
        <w:t xml:space="preserve">Quotation: </w:t>
      </w:r>
      <w:r w:rsidR="00433867" w:rsidRPr="00433867">
        <w:t xml:space="preserve">Upon request, the Supplier shall provide Telehouse with a quotation for Deliverables </w:t>
      </w:r>
      <w:r w:rsidR="00527BE8">
        <w:t xml:space="preserve">(as requested by Telehouse) </w:t>
      </w:r>
      <w:r w:rsidR="00433867" w:rsidRPr="00433867">
        <w:t xml:space="preserve">which shall be deemed an offer for Telehouse to purchase the Deliverables under these Terms. Upon </w:t>
      </w:r>
      <w:r w:rsidR="00882AC4">
        <w:t>issuance of a PO number to the Supplier</w:t>
      </w:r>
      <w:r w:rsidR="00433867" w:rsidRPr="00433867">
        <w:t>, the contract for the Deliverables shall be formed</w:t>
      </w:r>
      <w:r w:rsidR="00140C39">
        <w:t xml:space="preserve"> (the “</w:t>
      </w:r>
      <w:r w:rsidR="00140C39">
        <w:rPr>
          <w:b/>
          <w:bCs/>
        </w:rPr>
        <w:t>Order</w:t>
      </w:r>
      <w:r w:rsidR="00140C39">
        <w:t>”)</w:t>
      </w:r>
      <w:r w:rsidR="00A47C96">
        <w:t>.</w:t>
      </w:r>
      <w:r w:rsidR="00A240EA">
        <w:t xml:space="preserve"> D</w:t>
      </w:r>
      <w:r w:rsidR="00730717" w:rsidRPr="00730717">
        <w:t xml:space="preserve">elivery of the Deliverables </w:t>
      </w:r>
      <w:r w:rsidR="00C671E5">
        <w:t xml:space="preserve">(or any part thereof) </w:t>
      </w:r>
      <w:r w:rsidR="00730717" w:rsidRPr="00730717">
        <w:t>shall be conclusive evidence of the Supplier’s acceptance of these Terms.</w:t>
      </w:r>
    </w:p>
    <w:p w14:paraId="3D913DCA" w14:textId="0DDCE62B" w:rsidR="00D07C3F" w:rsidRDefault="00D07C3F" w:rsidP="00D07C3F">
      <w:pPr>
        <w:pStyle w:val="ContractLvl2"/>
      </w:pPr>
      <w:r>
        <w:rPr>
          <w:b/>
          <w:bCs/>
        </w:rPr>
        <w:t>Deliverables</w:t>
      </w:r>
      <w:r>
        <w:t>: The Supplier shall:</w:t>
      </w:r>
    </w:p>
    <w:p w14:paraId="07FC4574" w14:textId="77777777" w:rsidR="00D07C3F" w:rsidRDefault="00D07C3F" w:rsidP="00D07C3F">
      <w:pPr>
        <w:pStyle w:val="ContractLvl3"/>
      </w:pPr>
      <w:r>
        <w:t>provide Deliverables in accordance with all applicable laws and regulations;</w:t>
      </w:r>
    </w:p>
    <w:p w14:paraId="74012929" w14:textId="77777777" w:rsidR="00D07C3F" w:rsidRDefault="00D07C3F" w:rsidP="00D07C3F">
      <w:pPr>
        <w:pStyle w:val="ContractLvl3"/>
      </w:pPr>
      <w:r>
        <w:t>exercise reasonable skill, care, and diligence in providing the Deliverables;</w:t>
      </w:r>
    </w:p>
    <w:p w14:paraId="6B9508AC" w14:textId="77777777" w:rsidR="00D07C3F" w:rsidRDefault="00D07C3F" w:rsidP="00D07C3F">
      <w:pPr>
        <w:pStyle w:val="ContractLvl3"/>
      </w:pPr>
      <w:r>
        <w:t>comply with any specifications or instructions relating to the Deliverables provided by Telehouse; and</w:t>
      </w:r>
    </w:p>
    <w:p w14:paraId="6C65B7F0" w14:textId="24A03139" w:rsidR="00D07C3F" w:rsidRDefault="00D07C3F" w:rsidP="00D07C3F">
      <w:pPr>
        <w:pStyle w:val="ContractLvl3"/>
      </w:pPr>
      <w:r>
        <w:t>perform the Deliverables in a manner that does not negatively impact Telehouse’s public image and reputation.</w:t>
      </w:r>
    </w:p>
    <w:p w14:paraId="1D3711C7" w14:textId="26664521" w:rsidR="005C60AF" w:rsidRPr="005C60AF" w:rsidRDefault="005C60AF" w:rsidP="00B40B60">
      <w:pPr>
        <w:pStyle w:val="ContractLvl2"/>
      </w:pPr>
      <w:r w:rsidRPr="005C60AF">
        <w:rPr>
          <w:b/>
          <w:bCs/>
        </w:rPr>
        <w:t xml:space="preserve">Goods: </w:t>
      </w:r>
      <w:r w:rsidRPr="005C60AF">
        <w:t xml:space="preserve">Goods shall be delivered to the location and on the date specified by Telehouse. </w:t>
      </w:r>
      <w:r w:rsidR="00DA4C76">
        <w:t xml:space="preserve">Time is of the essence in respect of delivery obligations and timelines, and any failure by the Supplier to deliver on the specified data shall constitute a breach of </w:t>
      </w:r>
      <w:r w:rsidR="00EB6EE8">
        <w:t>these Terms</w:t>
      </w:r>
      <w:r w:rsidR="00DA4C76">
        <w:t xml:space="preserve">. </w:t>
      </w:r>
      <w:r w:rsidRPr="005C60AF">
        <w:t xml:space="preserve">Delivery </w:t>
      </w:r>
      <w:r w:rsidR="00B40B60">
        <w:t xml:space="preserve">of Goods </w:t>
      </w:r>
      <w:r w:rsidRPr="005C60AF">
        <w:t xml:space="preserve">shall occur during ordinary business hours unless otherwise agreed, and Telehouse shall confirm acceptance of goods in writing. Telehouse may reject </w:t>
      </w:r>
      <w:r w:rsidR="00254043">
        <w:t>any Goods</w:t>
      </w:r>
      <w:r w:rsidRPr="005C60AF">
        <w:t xml:space="preserve"> that are defective or non-compliant, even after initial acceptance</w:t>
      </w:r>
      <w:r w:rsidR="00B737C5">
        <w:t xml:space="preserve"> and may either request replacement </w:t>
      </w:r>
      <w:r w:rsidR="00254043">
        <w:t>Goods or request a refund for such defective Goods (at Telehouse’s discretion)</w:t>
      </w:r>
      <w:r w:rsidRPr="005C60AF">
        <w:t>.</w:t>
      </w:r>
      <w:r w:rsidR="00B40B60">
        <w:t xml:space="preserve"> </w:t>
      </w:r>
      <w:r w:rsidRPr="005C60AF">
        <w:t xml:space="preserve">Title to </w:t>
      </w:r>
      <w:r w:rsidR="00B40B60">
        <w:t>Goods</w:t>
      </w:r>
      <w:r w:rsidRPr="005C60AF">
        <w:t xml:space="preserve"> passes on the earlier of delivery or payment, while risk for any </w:t>
      </w:r>
      <w:r w:rsidR="00254043">
        <w:t>Goods</w:t>
      </w:r>
      <w:r w:rsidRPr="005C60AF">
        <w:t xml:space="preserve"> shall pass on delivery.</w:t>
      </w:r>
    </w:p>
    <w:p w14:paraId="64B1CEA4" w14:textId="77777777" w:rsidR="005C60AF" w:rsidRPr="005C60AF" w:rsidRDefault="005C60AF" w:rsidP="005C60AF">
      <w:pPr>
        <w:pStyle w:val="ContractLvl2"/>
      </w:pPr>
      <w:r w:rsidRPr="005C60AF">
        <w:rPr>
          <w:b/>
          <w:bCs/>
        </w:rPr>
        <w:t>Services</w:t>
      </w:r>
      <w:r w:rsidRPr="005C60AF">
        <w:t>: Services shall be provided in accordance with the specification and timeline agreed between Telehouse and the Supplier.</w:t>
      </w:r>
    </w:p>
    <w:p w14:paraId="085873E8" w14:textId="77777777" w:rsidR="00DA4C76" w:rsidRDefault="00D07C3F" w:rsidP="00D07C3F">
      <w:pPr>
        <w:pStyle w:val="ContractLvl2"/>
      </w:pPr>
      <w:r w:rsidRPr="005C60AF">
        <w:rPr>
          <w:b/>
          <w:bCs/>
        </w:rPr>
        <w:t>Warranty</w:t>
      </w:r>
      <w:r w:rsidRPr="005C60AF">
        <w:t xml:space="preserve">: </w:t>
      </w:r>
      <w:r w:rsidR="00363092" w:rsidRPr="005C60AF">
        <w:t>The Supplier warrants that</w:t>
      </w:r>
      <w:r w:rsidR="00DA4C76">
        <w:t>:</w:t>
      </w:r>
    </w:p>
    <w:p w14:paraId="1316E9AF" w14:textId="00366597" w:rsidR="00DA4C76" w:rsidRDefault="002A36E0" w:rsidP="00DA4C76">
      <w:pPr>
        <w:pStyle w:val="ContractLvl3"/>
      </w:pPr>
      <w:r>
        <w:t>i</w:t>
      </w:r>
      <w:r w:rsidR="00DA4C76">
        <w:t>t shall comply with all applicable laws when providing the Deliverables;</w:t>
      </w:r>
    </w:p>
    <w:p w14:paraId="2AED9643" w14:textId="7920FC66" w:rsidR="00140C39" w:rsidRDefault="002A36E0" w:rsidP="00140C39">
      <w:pPr>
        <w:pStyle w:val="ContractLvl3"/>
      </w:pPr>
      <w:r>
        <w:t>a</w:t>
      </w:r>
      <w:r w:rsidR="00140C39">
        <w:t>ll Goods shall conform to the specifications and descriptions as agreed in the Order;</w:t>
      </w:r>
    </w:p>
    <w:p w14:paraId="00A44682" w14:textId="6486667E" w:rsidR="00D07C3F" w:rsidRDefault="00363092" w:rsidP="002610FB">
      <w:pPr>
        <w:pStyle w:val="ContractLvl3"/>
      </w:pPr>
      <w:r w:rsidRPr="005C60AF">
        <w:t xml:space="preserve"> all </w:t>
      </w:r>
      <w:r w:rsidR="00B40B60">
        <w:t>Goods</w:t>
      </w:r>
      <w:r w:rsidRPr="005C60AF">
        <w:t xml:space="preserve"> shall be free from defects and fit for purpose, and all </w:t>
      </w:r>
      <w:r w:rsidR="00B40B60">
        <w:t>Services</w:t>
      </w:r>
      <w:r w:rsidRPr="005C60AF">
        <w:t xml:space="preserve"> shall be performed in accordance</w:t>
      </w:r>
      <w:r w:rsidRPr="00363092">
        <w:t xml:space="preserve"> with Good Industry Practice.</w:t>
      </w:r>
    </w:p>
    <w:p w14:paraId="32DCE167" w14:textId="619D1D9C" w:rsidR="00363092" w:rsidRDefault="00363092" w:rsidP="00D07C3F">
      <w:pPr>
        <w:pStyle w:val="ContractLvl2"/>
      </w:pPr>
      <w:r>
        <w:rPr>
          <w:b/>
          <w:bCs/>
        </w:rPr>
        <w:t>Intellectual Property</w:t>
      </w:r>
      <w:r>
        <w:t xml:space="preserve">: </w:t>
      </w:r>
      <w:r w:rsidR="006D5C65" w:rsidRPr="006D5C65">
        <w:t>The Deliverables shall not infringe third-party rights or contain unlawful content. All intellectual property rights in any Deliverables created specifically for Telehouse shall vest in Telehouse upon creation. The Supplier grants Telehouse a perpetual, irrevocable, royalty-free licence to use any pre-existing intellectual property incorporated into the Deliverables to the extent necessary for Telehouse to use and benefit from the Deliverables.</w:t>
      </w:r>
    </w:p>
    <w:p w14:paraId="4F6923E3" w14:textId="66163C5C" w:rsidR="00BB1DFF" w:rsidRDefault="00BB1DFF" w:rsidP="00D07C3F">
      <w:pPr>
        <w:pStyle w:val="ContractLvl2"/>
      </w:pPr>
      <w:r>
        <w:rPr>
          <w:b/>
          <w:bCs/>
        </w:rPr>
        <w:t>Subcontracting</w:t>
      </w:r>
      <w:r>
        <w:t xml:space="preserve">: </w:t>
      </w:r>
      <w:r w:rsidRPr="00BB1DFF">
        <w:t>The Supplier shall not assign, transfer, or subcontract any of its rights or obligations under these Terms without the prior written consent of Telehouse. Any approved subcontracting shall not relieve the Supplier of its obligations under these Terms.</w:t>
      </w:r>
    </w:p>
    <w:p w14:paraId="0A8507C5" w14:textId="33E3AE35" w:rsidR="00BB2565" w:rsidRPr="003E1859" w:rsidRDefault="00BB2565" w:rsidP="00BB2565">
      <w:pPr>
        <w:pStyle w:val="ContractLvl1"/>
        <w:spacing w:line="240" w:lineRule="auto"/>
        <w:rPr>
          <w:szCs w:val="22"/>
        </w:rPr>
      </w:pPr>
      <w:r>
        <w:rPr>
          <w:szCs w:val="22"/>
        </w:rPr>
        <w:lastRenderedPageBreak/>
        <w:t>Compliance and Audit</w:t>
      </w:r>
    </w:p>
    <w:p w14:paraId="436A2D1C" w14:textId="3333482D" w:rsidR="006B0455" w:rsidRDefault="006B0455" w:rsidP="006B0455">
      <w:pPr>
        <w:pStyle w:val="ContractLvl2"/>
        <w:rPr>
          <w:szCs w:val="20"/>
        </w:rPr>
      </w:pPr>
      <w:r w:rsidRPr="006B0455">
        <w:rPr>
          <w:b/>
          <w:bCs/>
          <w:szCs w:val="20"/>
        </w:rPr>
        <w:t>Sustainability</w:t>
      </w:r>
      <w:r w:rsidRPr="006B0455">
        <w:rPr>
          <w:szCs w:val="20"/>
        </w:rPr>
        <w:t>: The Supplier shall comply with all applicable environmental and sustainability laws and shall provide Telehouse with emissions and sustainability-related data promptly upon request</w:t>
      </w:r>
      <w:r w:rsidR="00A46E8F">
        <w:rPr>
          <w:szCs w:val="20"/>
        </w:rPr>
        <w:t xml:space="preserve"> by Telehouse</w:t>
      </w:r>
      <w:r w:rsidRPr="006B0455">
        <w:rPr>
          <w:szCs w:val="20"/>
        </w:rPr>
        <w:t xml:space="preserve"> (including, but not limited to Scope 1, 2, and 3 emissions). </w:t>
      </w:r>
    </w:p>
    <w:p w14:paraId="2F698A6A" w14:textId="180EEC36" w:rsidR="00F65A2A" w:rsidRPr="006B0455" w:rsidRDefault="00F65A2A" w:rsidP="006B0455">
      <w:pPr>
        <w:pStyle w:val="ContractLvl2"/>
        <w:rPr>
          <w:szCs w:val="20"/>
        </w:rPr>
      </w:pPr>
      <w:r>
        <w:rPr>
          <w:b/>
          <w:bCs/>
          <w:szCs w:val="20"/>
        </w:rPr>
        <w:t>Policies</w:t>
      </w:r>
      <w:r>
        <w:rPr>
          <w:szCs w:val="20"/>
        </w:rPr>
        <w:t xml:space="preserve">: The Supplier must comply with all Telehouse policies </w:t>
      </w:r>
      <w:proofErr w:type="gramStart"/>
      <w:r>
        <w:rPr>
          <w:szCs w:val="20"/>
        </w:rPr>
        <w:t xml:space="preserve">provided </w:t>
      </w:r>
      <w:r w:rsidR="00623419">
        <w:rPr>
          <w:szCs w:val="20"/>
        </w:rPr>
        <w:t>or notified to the Supplier at all times</w:t>
      </w:r>
      <w:proofErr w:type="gramEnd"/>
      <w:r w:rsidR="00623419">
        <w:rPr>
          <w:szCs w:val="20"/>
        </w:rPr>
        <w:t xml:space="preserve"> when providing the Deliverables. </w:t>
      </w:r>
    </w:p>
    <w:p w14:paraId="5B516E3A" w14:textId="48103665" w:rsidR="006B0455" w:rsidRPr="006B0455" w:rsidRDefault="006B0455" w:rsidP="006B0455">
      <w:pPr>
        <w:pStyle w:val="ContractLvl2"/>
        <w:rPr>
          <w:szCs w:val="20"/>
        </w:rPr>
      </w:pPr>
      <w:r w:rsidRPr="006B0455">
        <w:rPr>
          <w:b/>
          <w:bCs/>
          <w:szCs w:val="20"/>
        </w:rPr>
        <w:t>Anti-Bribery and Modern Slavery</w:t>
      </w:r>
      <w:r w:rsidRPr="006B0455">
        <w:rPr>
          <w:szCs w:val="20"/>
        </w:rPr>
        <w:t xml:space="preserve">: The Supplier shall </w:t>
      </w:r>
      <w:proofErr w:type="gramStart"/>
      <w:r w:rsidRPr="006B0455">
        <w:rPr>
          <w:szCs w:val="20"/>
        </w:rPr>
        <w:t>comply at all times</w:t>
      </w:r>
      <w:proofErr w:type="gramEnd"/>
      <w:r w:rsidRPr="006B0455">
        <w:rPr>
          <w:szCs w:val="20"/>
        </w:rPr>
        <w:t xml:space="preserve"> with the Bribery Act 2010 and the Modern Slavery Act 2015</w:t>
      </w:r>
      <w:r w:rsidR="00E50C3A">
        <w:rPr>
          <w:szCs w:val="20"/>
        </w:rPr>
        <w:t>, and any other similar legislation (as enacted from time to time)</w:t>
      </w:r>
      <w:r w:rsidRPr="006B0455">
        <w:rPr>
          <w:szCs w:val="20"/>
        </w:rPr>
        <w:t>. The Supplier shall maintain policies and procedures to prevent bribery, corruption, and modern slavery in its operations and supply chain, and shall promptly notify Telehouse of any breach or suspected breach of these obligations.</w:t>
      </w:r>
    </w:p>
    <w:p w14:paraId="5DFE85DA" w14:textId="77777777" w:rsidR="006B0455" w:rsidRPr="006B0455" w:rsidRDefault="006B0455" w:rsidP="006B0455">
      <w:pPr>
        <w:pStyle w:val="ContractLvl2"/>
        <w:rPr>
          <w:szCs w:val="20"/>
        </w:rPr>
      </w:pPr>
      <w:r w:rsidRPr="006B0455">
        <w:rPr>
          <w:b/>
          <w:bCs/>
          <w:szCs w:val="20"/>
        </w:rPr>
        <w:t>Data Protection</w:t>
      </w:r>
      <w:r w:rsidRPr="006B0455">
        <w:rPr>
          <w:szCs w:val="20"/>
        </w:rPr>
        <w:t>: The Supplier shall comply with all applicable data protection laws, including the UK GDPR and the Data Protection Act 2018. Where the Supplier processes personal data on behalf of Telehouse, it shall do so only on documented instructions from Telehouse, implement appropriate technical and organisational measures to ensure data security, and assist Telehouse in fulfilling its obligations under applicable data protection laws.</w:t>
      </w:r>
    </w:p>
    <w:p w14:paraId="6FA3323B" w14:textId="532DF9B3" w:rsidR="000E7EA8" w:rsidRPr="00623419" w:rsidRDefault="000E7EA8" w:rsidP="006B0455">
      <w:pPr>
        <w:pStyle w:val="ContractLvl2"/>
        <w:rPr>
          <w:szCs w:val="20"/>
        </w:rPr>
      </w:pPr>
      <w:r>
        <w:rPr>
          <w:b/>
          <w:bCs/>
          <w:szCs w:val="20"/>
        </w:rPr>
        <w:t>Record Retention:</w:t>
      </w:r>
      <w:r w:rsidR="00623419" w:rsidRPr="00623419">
        <w:t xml:space="preserve"> </w:t>
      </w:r>
      <w:r w:rsidR="00623419" w:rsidRPr="00623419">
        <w:rPr>
          <w:szCs w:val="20"/>
        </w:rPr>
        <w:t>The Supplier shall maintain complete and accurate records relating to the performance of its obligations under these Terms, including records relating to pricing, invoicing, compliance, and delivery of the Deliverables. Such records shall be retained for a minimum period of six (6) years from the date of delivery of the relevant Deliverables (or such longer period as may be required by applicable law) and shall be made available to Telehouse upon reasonable request or for the purposes of any audit conducted under these Terms.</w:t>
      </w:r>
    </w:p>
    <w:p w14:paraId="0861F3C9" w14:textId="665F433C" w:rsidR="006B0455" w:rsidRPr="006B0455" w:rsidRDefault="006B0455" w:rsidP="006B0455">
      <w:pPr>
        <w:pStyle w:val="ContractLvl2"/>
        <w:rPr>
          <w:szCs w:val="20"/>
        </w:rPr>
      </w:pPr>
      <w:r w:rsidRPr="006B0455">
        <w:rPr>
          <w:b/>
          <w:bCs/>
          <w:szCs w:val="20"/>
        </w:rPr>
        <w:t>Audit</w:t>
      </w:r>
      <w:r w:rsidRPr="006B0455">
        <w:rPr>
          <w:szCs w:val="20"/>
        </w:rPr>
        <w:t>: Telehouse shall have the right, upon reasonable notice, to audit the Supplier’s compliance with these Terms, including but not limited to environmental, financial, and data protection obligations. The Supplier shall cooperate fully with any such audit and provide access to relevant records, personnel, and systems at its own cost.</w:t>
      </w:r>
    </w:p>
    <w:p w14:paraId="77797B88" w14:textId="15433CE0" w:rsidR="00BB2565" w:rsidRDefault="006B0455" w:rsidP="0076365D">
      <w:pPr>
        <w:pStyle w:val="ContractLvl2"/>
        <w:rPr>
          <w:szCs w:val="20"/>
        </w:rPr>
      </w:pPr>
      <w:r w:rsidRPr="006B0455">
        <w:rPr>
          <w:b/>
          <w:bCs/>
          <w:szCs w:val="20"/>
        </w:rPr>
        <w:t>Insurance</w:t>
      </w:r>
      <w:r w:rsidRPr="006B0455">
        <w:rPr>
          <w:szCs w:val="20"/>
        </w:rPr>
        <w:t>: The Supplier shall maintain in force, at its own cost, appropriate insurance policies including public liability</w:t>
      </w:r>
      <w:r w:rsidR="00247C60">
        <w:rPr>
          <w:szCs w:val="20"/>
        </w:rPr>
        <w:t xml:space="preserve"> insurance </w:t>
      </w:r>
      <w:r w:rsidR="00193613">
        <w:rPr>
          <w:szCs w:val="20"/>
        </w:rPr>
        <w:t>with a limit of indemnity of not less than £</w:t>
      </w:r>
      <w:r w:rsidR="005D13EC">
        <w:rPr>
          <w:szCs w:val="20"/>
        </w:rPr>
        <w:t>5</w:t>
      </w:r>
      <w:r w:rsidR="00193613">
        <w:rPr>
          <w:szCs w:val="20"/>
        </w:rPr>
        <w:t xml:space="preserve"> million in any one occurrence/unlimited in the number of occurrences in a policy period, as well as</w:t>
      </w:r>
      <w:r w:rsidRPr="006B0455">
        <w:rPr>
          <w:szCs w:val="20"/>
        </w:rPr>
        <w:t xml:space="preserve"> professional indemnity insurance </w:t>
      </w:r>
      <w:r w:rsidR="002B0301">
        <w:rPr>
          <w:szCs w:val="20"/>
        </w:rPr>
        <w:t xml:space="preserve">with an indemnity limit </w:t>
      </w:r>
      <w:r w:rsidR="00127516">
        <w:rPr>
          <w:szCs w:val="20"/>
        </w:rPr>
        <w:t>of at least £1 million</w:t>
      </w:r>
      <w:r w:rsidRPr="006B0455">
        <w:rPr>
          <w:szCs w:val="20"/>
        </w:rPr>
        <w:t xml:space="preserve">. The Supplier shall provide evidence of such insurance upon request by Telehouse. </w:t>
      </w:r>
    </w:p>
    <w:p w14:paraId="173498FD" w14:textId="4779DD9B" w:rsidR="00AB73F9" w:rsidRDefault="00AB73F9" w:rsidP="0076365D">
      <w:pPr>
        <w:pStyle w:val="ContractLvl2"/>
        <w:rPr>
          <w:szCs w:val="20"/>
        </w:rPr>
      </w:pPr>
      <w:r>
        <w:rPr>
          <w:b/>
          <w:bCs/>
          <w:szCs w:val="20"/>
        </w:rPr>
        <w:t>Access to Premises</w:t>
      </w:r>
      <w:r>
        <w:rPr>
          <w:szCs w:val="20"/>
        </w:rPr>
        <w:t xml:space="preserve">: Should the Supplier, its officers, employees or subcontractors require access to the Telehouse premises in order to provide the Deliverables, </w:t>
      </w:r>
      <w:r w:rsidR="00833992">
        <w:rPr>
          <w:szCs w:val="20"/>
        </w:rPr>
        <w:t>they must comply with all applicable Telehouse policies</w:t>
      </w:r>
      <w:r w:rsidR="00A865B0">
        <w:rPr>
          <w:szCs w:val="20"/>
        </w:rPr>
        <w:t xml:space="preserve"> (including, but not limited to, those policies relating to security and health &amp; safety)</w:t>
      </w:r>
      <w:r w:rsidR="00833992">
        <w:rPr>
          <w:szCs w:val="20"/>
        </w:rPr>
        <w:t xml:space="preserve"> provided</w:t>
      </w:r>
      <w:r w:rsidR="00A865B0">
        <w:rPr>
          <w:szCs w:val="20"/>
        </w:rPr>
        <w:t xml:space="preserve"> or notified</w:t>
      </w:r>
      <w:r w:rsidR="00833992">
        <w:rPr>
          <w:szCs w:val="20"/>
        </w:rPr>
        <w:t xml:space="preserve"> to them, and follow all instructions provided by Telehouse or its subcontractors while on site. Telehouse reserves the right to remove any individual from its premises at any time without reason. </w:t>
      </w:r>
    </w:p>
    <w:p w14:paraId="4B8CBBB7" w14:textId="752E7AD1" w:rsidR="00B01A71" w:rsidRDefault="00B01A71" w:rsidP="0076365D">
      <w:pPr>
        <w:pStyle w:val="ContractLvl2"/>
        <w:rPr>
          <w:szCs w:val="20"/>
        </w:rPr>
      </w:pPr>
      <w:r>
        <w:rPr>
          <w:b/>
          <w:bCs/>
          <w:szCs w:val="20"/>
        </w:rPr>
        <w:t>Material Breach</w:t>
      </w:r>
      <w:r>
        <w:rPr>
          <w:szCs w:val="20"/>
        </w:rPr>
        <w:t xml:space="preserve">: Any breach by the Supplier of the terms set out in this Clause 3 shall be a material breach for the purposes of these Terms. </w:t>
      </w:r>
    </w:p>
    <w:p w14:paraId="2774E096" w14:textId="0D46E87C" w:rsidR="0076365D" w:rsidRPr="003E1859" w:rsidRDefault="0076365D" w:rsidP="0076365D">
      <w:pPr>
        <w:pStyle w:val="ContractLvl1"/>
        <w:spacing w:line="240" w:lineRule="auto"/>
        <w:rPr>
          <w:szCs w:val="22"/>
        </w:rPr>
      </w:pPr>
      <w:r>
        <w:rPr>
          <w:szCs w:val="22"/>
        </w:rPr>
        <w:t>Payment and Invoicing</w:t>
      </w:r>
    </w:p>
    <w:p w14:paraId="39A130A1" w14:textId="74AFE217" w:rsidR="00457361" w:rsidRPr="00457361" w:rsidRDefault="00457361" w:rsidP="00457361">
      <w:pPr>
        <w:pStyle w:val="ContractLvl2"/>
        <w:rPr>
          <w:szCs w:val="20"/>
        </w:rPr>
      </w:pPr>
      <w:r w:rsidRPr="00457361">
        <w:rPr>
          <w:b/>
          <w:bCs/>
          <w:szCs w:val="20"/>
        </w:rPr>
        <w:t>Price</w:t>
      </w:r>
      <w:r w:rsidRPr="00457361">
        <w:rPr>
          <w:szCs w:val="20"/>
        </w:rPr>
        <w:t xml:space="preserve">: The price for the Deliverables shall be the price quoted by the Supplier at the time of </w:t>
      </w:r>
      <w:r w:rsidR="006839C7">
        <w:rPr>
          <w:szCs w:val="20"/>
        </w:rPr>
        <w:t>the formation of the Order in accordance with Clause 2.1 above.</w:t>
      </w:r>
      <w:r w:rsidRPr="00457361">
        <w:rPr>
          <w:szCs w:val="20"/>
        </w:rPr>
        <w:t xml:space="preserve"> </w:t>
      </w:r>
    </w:p>
    <w:p w14:paraId="034439F8" w14:textId="4AF9E700" w:rsidR="00457361" w:rsidRPr="00457361" w:rsidRDefault="00457361" w:rsidP="00457361">
      <w:pPr>
        <w:pStyle w:val="ContractLvl2"/>
        <w:rPr>
          <w:szCs w:val="20"/>
        </w:rPr>
      </w:pPr>
      <w:r w:rsidRPr="00457361">
        <w:rPr>
          <w:b/>
          <w:bCs/>
          <w:szCs w:val="20"/>
        </w:rPr>
        <w:t>Invoicing</w:t>
      </w:r>
      <w:r w:rsidRPr="00457361">
        <w:rPr>
          <w:szCs w:val="20"/>
        </w:rPr>
        <w:t xml:space="preserve">: </w:t>
      </w:r>
      <w:r w:rsidR="009B6497">
        <w:rPr>
          <w:szCs w:val="20"/>
        </w:rPr>
        <w:t xml:space="preserve">Invoices will only be accepted by Telehouse following delivery of the Deliverables by the Supplier in accordance with the agreed specifications. </w:t>
      </w:r>
      <w:r w:rsidRPr="00457361">
        <w:rPr>
          <w:szCs w:val="20"/>
        </w:rPr>
        <w:t>Invoices provided by the Supplier must include a valid purchase order number and be provided by email to apinvoices@uk.telehouse.net and addressed to:</w:t>
      </w:r>
    </w:p>
    <w:p w14:paraId="6B70962A" w14:textId="77777777" w:rsidR="00457361" w:rsidRPr="009D3954" w:rsidRDefault="00457361" w:rsidP="009D3954">
      <w:pPr>
        <w:pStyle w:val="ContractLvl2"/>
        <w:numPr>
          <w:ilvl w:val="0"/>
          <w:numId w:val="0"/>
        </w:numPr>
        <w:spacing w:after="0"/>
        <w:ind w:left="720" w:firstLine="720"/>
        <w:rPr>
          <w:szCs w:val="20"/>
        </w:rPr>
      </w:pPr>
      <w:r w:rsidRPr="009D3954">
        <w:rPr>
          <w:szCs w:val="20"/>
        </w:rPr>
        <w:t>FAO: Accounts Payable</w:t>
      </w:r>
    </w:p>
    <w:p w14:paraId="593DB681" w14:textId="77777777" w:rsidR="00457361" w:rsidRPr="009D3954" w:rsidRDefault="00457361" w:rsidP="009D3954">
      <w:pPr>
        <w:pStyle w:val="ContractLvl2"/>
        <w:numPr>
          <w:ilvl w:val="0"/>
          <w:numId w:val="0"/>
        </w:numPr>
        <w:spacing w:after="0"/>
        <w:ind w:left="1287" w:firstLine="153"/>
        <w:rPr>
          <w:szCs w:val="20"/>
        </w:rPr>
      </w:pPr>
      <w:r w:rsidRPr="009D3954">
        <w:rPr>
          <w:szCs w:val="20"/>
        </w:rPr>
        <w:t>Telehouse International Corporation of Europe Limited</w:t>
      </w:r>
    </w:p>
    <w:p w14:paraId="2F8F5D56" w14:textId="77777777" w:rsidR="00457361" w:rsidRPr="009D3954" w:rsidRDefault="00457361" w:rsidP="009D3954">
      <w:pPr>
        <w:pStyle w:val="ContractLvl2"/>
        <w:numPr>
          <w:ilvl w:val="0"/>
          <w:numId w:val="0"/>
        </w:numPr>
        <w:spacing w:after="0"/>
        <w:ind w:left="1134" w:firstLine="306"/>
        <w:rPr>
          <w:szCs w:val="20"/>
        </w:rPr>
      </w:pPr>
      <w:r w:rsidRPr="009D3954">
        <w:rPr>
          <w:szCs w:val="20"/>
        </w:rPr>
        <w:t>Coriander Avenue</w:t>
      </w:r>
    </w:p>
    <w:p w14:paraId="58547DEE" w14:textId="705F4724" w:rsidR="00457361" w:rsidRDefault="00457361" w:rsidP="009D3954">
      <w:pPr>
        <w:pStyle w:val="ContractLvl2"/>
        <w:numPr>
          <w:ilvl w:val="0"/>
          <w:numId w:val="0"/>
        </w:numPr>
        <w:spacing w:after="0"/>
        <w:ind w:left="981" w:firstLine="459"/>
        <w:rPr>
          <w:szCs w:val="20"/>
        </w:rPr>
      </w:pPr>
      <w:r w:rsidRPr="009D3954">
        <w:rPr>
          <w:szCs w:val="20"/>
        </w:rPr>
        <w:t>London E14 2AA</w:t>
      </w:r>
    </w:p>
    <w:p w14:paraId="13B0F0C3" w14:textId="77777777" w:rsidR="009D3954" w:rsidRPr="009D3954" w:rsidRDefault="009D3954" w:rsidP="009D3954">
      <w:pPr>
        <w:pStyle w:val="ContractLvl2"/>
        <w:numPr>
          <w:ilvl w:val="0"/>
          <w:numId w:val="0"/>
        </w:numPr>
        <w:spacing w:after="0"/>
        <w:ind w:left="981" w:firstLine="459"/>
        <w:rPr>
          <w:szCs w:val="20"/>
        </w:rPr>
      </w:pPr>
    </w:p>
    <w:p w14:paraId="62490C97" w14:textId="310DD43F" w:rsidR="0076365D" w:rsidRDefault="00457361" w:rsidP="00457361">
      <w:pPr>
        <w:pStyle w:val="ContractLvl2"/>
        <w:rPr>
          <w:szCs w:val="20"/>
        </w:rPr>
      </w:pPr>
      <w:r w:rsidRPr="00457361">
        <w:rPr>
          <w:b/>
          <w:bCs/>
          <w:szCs w:val="20"/>
        </w:rPr>
        <w:t>Payment</w:t>
      </w:r>
      <w:r w:rsidRPr="00457361">
        <w:rPr>
          <w:szCs w:val="20"/>
        </w:rPr>
        <w:t>: Telehouse shall pay valid and undisputed invoices by 30 days from the end of the month in which the invoice is received.</w:t>
      </w:r>
      <w:r>
        <w:rPr>
          <w:szCs w:val="20"/>
        </w:rPr>
        <w:t xml:space="preserve"> </w:t>
      </w:r>
      <w:r w:rsidRPr="00457361">
        <w:rPr>
          <w:szCs w:val="20"/>
        </w:rPr>
        <w:t>Charges are exclusive of VAT but inclusive of all other costs unless otherwise agreed. Telehouse may withhold or set off payments in accordance with applicable law.</w:t>
      </w:r>
    </w:p>
    <w:p w14:paraId="3B32E0A0" w14:textId="79CC2B64" w:rsidR="005B4FAE" w:rsidRPr="003E1859" w:rsidRDefault="005B4FAE" w:rsidP="005B4FAE">
      <w:pPr>
        <w:pStyle w:val="ContractLvl1"/>
        <w:spacing w:line="240" w:lineRule="auto"/>
        <w:rPr>
          <w:szCs w:val="22"/>
        </w:rPr>
      </w:pPr>
      <w:r>
        <w:rPr>
          <w:szCs w:val="22"/>
        </w:rPr>
        <w:lastRenderedPageBreak/>
        <w:t>Liability</w:t>
      </w:r>
    </w:p>
    <w:p w14:paraId="0473E043" w14:textId="77777777" w:rsidR="004051AB" w:rsidRPr="004051AB" w:rsidRDefault="004051AB" w:rsidP="004051AB">
      <w:pPr>
        <w:pStyle w:val="ContractLvl2"/>
        <w:rPr>
          <w:szCs w:val="20"/>
        </w:rPr>
      </w:pPr>
      <w:r w:rsidRPr="004051AB">
        <w:rPr>
          <w:b/>
          <w:bCs/>
          <w:szCs w:val="20"/>
        </w:rPr>
        <w:t>No Limit or Exclusions</w:t>
      </w:r>
      <w:r w:rsidRPr="004051AB">
        <w:rPr>
          <w:szCs w:val="20"/>
        </w:rPr>
        <w:t>: Nothing in these Terms limits liability for death or personal injury, fraud, or any liability that cannot be excluded by law.</w:t>
      </w:r>
    </w:p>
    <w:p w14:paraId="723E1C20" w14:textId="55FF1AA5" w:rsidR="004710C4" w:rsidRPr="0045624D" w:rsidRDefault="004051AB" w:rsidP="0045624D">
      <w:pPr>
        <w:pStyle w:val="ContractLvl2"/>
        <w:rPr>
          <w:szCs w:val="20"/>
        </w:rPr>
      </w:pPr>
      <w:r w:rsidRPr="004051AB">
        <w:rPr>
          <w:b/>
          <w:bCs/>
          <w:szCs w:val="20"/>
        </w:rPr>
        <w:t>Indirect loss exclusion</w:t>
      </w:r>
      <w:r w:rsidRPr="004051AB">
        <w:rPr>
          <w:szCs w:val="20"/>
        </w:rPr>
        <w:t xml:space="preserve">: Subject to Clause </w:t>
      </w:r>
      <w:r w:rsidR="008470C4">
        <w:rPr>
          <w:szCs w:val="20"/>
        </w:rPr>
        <w:t>5.1</w:t>
      </w:r>
      <w:r w:rsidRPr="004051AB">
        <w:rPr>
          <w:szCs w:val="20"/>
        </w:rPr>
        <w:t>, neither Party</w:t>
      </w:r>
      <w:r w:rsidR="004710C4">
        <w:rPr>
          <w:szCs w:val="20"/>
        </w:rPr>
        <w:t xml:space="preserve"> shall have any liability to the other </w:t>
      </w:r>
      <w:r w:rsidR="00127516">
        <w:rPr>
          <w:szCs w:val="20"/>
        </w:rPr>
        <w:t>P</w:t>
      </w:r>
      <w:r w:rsidR="004710C4">
        <w:rPr>
          <w:szCs w:val="20"/>
        </w:rPr>
        <w:t xml:space="preserve">arty for </w:t>
      </w:r>
      <w:r w:rsidR="0045624D">
        <w:t>any indirect or consequential loss or damage</w:t>
      </w:r>
    </w:p>
    <w:p w14:paraId="6D5984CF" w14:textId="551941FD" w:rsidR="004051AB" w:rsidRPr="004051AB" w:rsidRDefault="004051AB" w:rsidP="005C379F">
      <w:pPr>
        <w:pStyle w:val="ContractLvl2"/>
      </w:pPr>
      <w:r w:rsidRPr="004051AB">
        <w:rPr>
          <w:b/>
          <w:bCs/>
          <w:szCs w:val="20"/>
        </w:rPr>
        <w:t>Supplier’s total liability</w:t>
      </w:r>
      <w:r w:rsidRPr="004051AB">
        <w:rPr>
          <w:szCs w:val="20"/>
        </w:rPr>
        <w:t xml:space="preserve">: Subject to Clauses </w:t>
      </w:r>
      <w:r w:rsidR="008470C4">
        <w:rPr>
          <w:szCs w:val="20"/>
        </w:rPr>
        <w:t>5</w:t>
      </w:r>
      <w:r w:rsidRPr="004051AB">
        <w:rPr>
          <w:szCs w:val="20"/>
        </w:rPr>
        <w:t xml:space="preserve">.1 and </w:t>
      </w:r>
      <w:r w:rsidR="008470C4">
        <w:rPr>
          <w:szCs w:val="20"/>
        </w:rPr>
        <w:t>5</w:t>
      </w:r>
      <w:r w:rsidRPr="004051AB">
        <w:rPr>
          <w:szCs w:val="20"/>
        </w:rPr>
        <w:t>.2, Supplier’s total liability in any 12-month period to Telehouse arising out of or in connection with these Terms</w:t>
      </w:r>
      <w:r w:rsidR="00EB6EE8">
        <w:rPr>
          <w:szCs w:val="20"/>
        </w:rPr>
        <w:t xml:space="preserve"> (other than under Clause 5.4, for which liability shall be uncapped)</w:t>
      </w:r>
      <w:r w:rsidRPr="004051AB">
        <w:rPr>
          <w:szCs w:val="20"/>
        </w:rPr>
        <w:t xml:space="preserve">, whether arising in contract, tort (including negligence), breach of statutory duty or otherwise, shall be limited </w:t>
      </w:r>
      <w:r w:rsidR="00EB6EE8">
        <w:rPr>
          <w:szCs w:val="20"/>
        </w:rPr>
        <w:t>to</w:t>
      </w:r>
      <w:r w:rsidRPr="004051AB">
        <w:t xml:space="preserve"> the greater of:</w:t>
      </w:r>
    </w:p>
    <w:p w14:paraId="1E48F761" w14:textId="77777777" w:rsidR="004051AB" w:rsidRPr="004051AB" w:rsidRDefault="004051AB" w:rsidP="00953EA6">
      <w:pPr>
        <w:pStyle w:val="ContractLvl4"/>
      </w:pPr>
      <w:r w:rsidRPr="004051AB">
        <w:rPr>
          <w:rFonts w:hint="eastAsia"/>
        </w:rPr>
        <w:t>£</w:t>
      </w:r>
      <w:r w:rsidRPr="004051AB">
        <w:t>2,000,000 (two million pounds sterling); and</w:t>
      </w:r>
    </w:p>
    <w:p w14:paraId="70471994" w14:textId="77777777" w:rsidR="004051AB" w:rsidRPr="004051AB" w:rsidRDefault="004051AB" w:rsidP="00953EA6">
      <w:pPr>
        <w:pStyle w:val="ContractLvl4"/>
      </w:pPr>
      <w:r w:rsidRPr="004051AB">
        <w:t>200% (two hundred percent) of the aggregate of the charges paid or payable by Telehouse in respect of the preceding 12-months had Supplier not been in breach of these Terms.</w:t>
      </w:r>
    </w:p>
    <w:p w14:paraId="4151BB35" w14:textId="45356C10" w:rsidR="00265BB0" w:rsidRPr="00265BB0" w:rsidRDefault="008E6DA7" w:rsidP="00265BB0">
      <w:pPr>
        <w:pStyle w:val="ContractLvl2"/>
        <w:rPr>
          <w:szCs w:val="20"/>
        </w:rPr>
      </w:pPr>
      <w:r w:rsidRPr="005C379F">
        <w:rPr>
          <w:b/>
          <w:bCs/>
          <w:szCs w:val="20"/>
        </w:rPr>
        <w:t>Supplier Indemnity</w:t>
      </w:r>
      <w:r>
        <w:rPr>
          <w:szCs w:val="20"/>
        </w:rPr>
        <w:t xml:space="preserve">: </w:t>
      </w:r>
      <w:r w:rsidR="00265BB0" w:rsidRPr="00265BB0">
        <w:rPr>
          <w:szCs w:val="20"/>
        </w:rPr>
        <w:t xml:space="preserve">The Supplier shall indemnify, defend, and hold harmless Telehouse, its affiliates, officers, employees, and agents from and against </w:t>
      </w:r>
      <w:proofErr w:type="gramStart"/>
      <w:r w:rsidR="00265BB0" w:rsidRPr="00265BB0">
        <w:rPr>
          <w:szCs w:val="20"/>
        </w:rPr>
        <w:t>any and all</w:t>
      </w:r>
      <w:proofErr w:type="gramEnd"/>
      <w:r w:rsidR="00265BB0" w:rsidRPr="00265BB0">
        <w:rPr>
          <w:szCs w:val="20"/>
        </w:rPr>
        <w:t xml:space="preserve"> losses, damages, liabilities, costs, claims, and expenses (including legal fees) arising out of or in connection with:</w:t>
      </w:r>
    </w:p>
    <w:p w14:paraId="7787C4BB" w14:textId="594E6E1E" w:rsidR="00265BB0" w:rsidRDefault="00265BB0" w:rsidP="00265BB0">
      <w:pPr>
        <w:pStyle w:val="ContractLvl3"/>
      </w:pPr>
      <w:r w:rsidRPr="00265BB0">
        <w:t xml:space="preserve">any damage to property (including Telehouse’s property or third-party property) caused by the Supplier, its employees, agents, or subcontractors </w:t>
      </w:r>
      <w:proofErr w:type="gramStart"/>
      <w:r w:rsidRPr="00265BB0">
        <w:t>in the course of</w:t>
      </w:r>
      <w:proofErr w:type="gramEnd"/>
      <w:r w:rsidRPr="00265BB0">
        <w:t xml:space="preserve"> performing its obligations under this Agreement;</w:t>
      </w:r>
      <w:r>
        <w:t xml:space="preserve"> </w:t>
      </w:r>
    </w:p>
    <w:p w14:paraId="276F373E" w14:textId="5637935E" w:rsidR="00B12767" w:rsidRPr="00265BB0" w:rsidRDefault="00B12767" w:rsidP="005C379F">
      <w:pPr>
        <w:pStyle w:val="ContractLvl3"/>
      </w:pPr>
      <w:r>
        <w:t>any breach of these Terms by the Supplier; and</w:t>
      </w:r>
    </w:p>
    <w:p w14:paraId="51F57A0E" w14:textId="259F1713" w:rsidR="008E6DA7" w:rsidRPr="005C379F" w:rsidRDefault="00265BB0" w:rsidP="005C379F">
      <w:pPr>
        <w:pStyle w:val="ContractLvl3"/>
      </w:pPr>
      <w:r w:rsidRPr="00265BB0">
        <w:t>any negligent or wrongful act or omission of the Supplier, its employees, agents, or subcontractors.</w:t>
      </w:r>
    </w:p>
    <w:p w14:paraId="29E01C23" w14:textId="450576B4" w:rsidR="005B4FAE" w:rsidRPr="004051AB" w:rsidRDefault="004051AB" w:rsidP="004051AB">
      <w:pPr>
        <w:pStyle w:val="ContractLvl2"/>
        <w:rPr>
          <w:szCs w:val="20"/>
        </w:rPr>
      </w:pPr>
      <w:r w:rsidRPr="004051AB">
        <w:rPr>
          <w:b/>
          <w:bCs/>
          <w:szCs w:val="20"/>
        </w:rPr>
        <w:t>Telehouse’s total liability</w:t>
      </w:r>
      <w:r w:rsidRPr="004051AB">
        <w:rPr>
          <w:szCs w:val="20"/>
        </w:rPr>
        <w:t xml:space="preserve">: Subject to Clauses </w:t>
      </w:r>
      <w:r w:rsidR="008470C4">
        <w:rPr>
          <w:szCs w:val="20"/>
        </w:rPr>
        <w:t>5</w:t>
      </w:r>
      <w:r w:rsidRPr="004051AB">
        <w:rPr>
          <w:szCs w:val="20"/>
        </w:rPr>
        <w:t xml:space="preserve">.1 and </w:t>
      </w:r>
      <w:r w:rsidR="008470C4">
        <w:rPr>
          <w:szCs w:val="20"/>
        </w:rPr>
        <w:t>5</w:t>
      </w:r>
      <w:r w:rsidRPr="004051AB">
        <w:rPr>
          <w:szCs w:val="20"/>
        </w:rPr>
        <w:t>.2, Telehouse’s total</w:t>
      </w:r>
      <w:r w:rsidR="008470C4">
        <w:rPr>
          <w:szCs w:val="20"/>
        </w:rPr>
        <w:t xml:space="preserve"> maximum</w:t>
      </w:r>
      <w:r w:rsidRPr="004051AB">
        <w:rPr>
          <w:szCs w:val="20"/>
        </w:rPr>
        <w:t xml:space="preserve"> liability to Supplier arising out of or in connection with these Terms, whether arising in contract, tort (including negligence), breach of statutory duty or otherwise, shall be limited in any 12-month period to 100% (one hundred percent) of the charges paid to Supplier </w:t>
      </w:r>
      <w:r w:rsidR="008470C4">
        <w:rPr>
          <w:szCs w:val="20"/>
        </w:rPr>
        <w:t xml:space="preserve">by Telehouse </w:t>
      </w:r>
      <w:r w:rsidRPr="004051AB">
        <w:rPr>
          <w:szCs w:val="20"/>
        </w:rPr>
        <w:t>in the preceding 12 months</w:t>
      </w:r>
      <w:r>
        <w:rPr>
          <w:szCs w:val="20"/>
        </w:rPr>
        <w:t>.</w:t>
      </w:r>
    </w:p>
    <w:p w14:paraId="61F0586C" w14:textId="17F281D5" w:rsidR="005B4FAE" w:rsidRPr="003E1859" w:rsidRDefault="005D6CE4" w:rsidP="004051AB">
      <w:pPr>
        <w:pStyle w:val="ContractLvl1"/>
        <w:pBdr>
          <w:bottom w:val="single" w:sz="8" w:space="0" w:color="7692FF"/>
        </w:pBdr>
        <w:spacing w:line="240" w:lineRule="auto"/>
        <w:rPr>
          <w:szCs w:val="22"/>
        </w:rPr>
      </w:pPr>
      <w:r>
        <w:rPr>
          <w:szCs w:val="22"/>
        </w:rPr>
        <w:t>Termination</w:t>
      </w:r>
    </w:p>
    <w:p w14:paraId="41AEADA3" w14:textId="77777777" w:rsidR="005D6CE4" w:rsidRPr="005D6CE4" w:rsidRDefault="005D6CE4" w:rsidP="005D6CE4">
      <w:pPr>
        <w:pStyle w:val="ContractLvl2"/>
        <w:rPr>
          <w:szCs w:val="20"/>
        </w:rPr>
      </w:pPr>
      <w:r w:rsidRPr="00C901FC">
        <w:rPr>
          <w:b/>
          <w:bCs/>
          <w:szCs w:val="20"/>
        </w:rPr>
        <w:t>Termination for Cause</w:t>
      </w:r>
      <w:r w:rsidRPr="005D6CE4">
        <w:rPr>
          <w:szCs w:val="20"/>
        </w:rPr>
        <w:t>: Telehouse may terminate the relationship with immediate effect if the Supplier:</w:t>
      </w:r>
    </w:p>
    <w:p w14:paraId="654824D9" w14:textId="7DA7B187" w:rsidR="005D6CE4" w:rsidRPr="005D6CE4" w:rsidRDefault="005D6CE4" w:rsidP="00C901FC">
      <w:pPr>
        <w:pStyle w:val="ContractLvl3"/>
      </w:pPr>
      <w:r w:rsidRPr="005D6CE4">
        <w:t>commits a material breach of these Terms</w:t>
      </w:r>
      <w:r w:rsidR="00953EA6">
        <w:t xml:space="preserve"> (including, for the avoidance of doubt, multiple breaches that </w:t>
      </w:r>
      <w:r w:rsidR="00C913FF">
        <w:t xml:space="preserve">when taken </w:t>
      </w:r>
      <w:r w:rsidR="00953EA6">
        <w:t>together, in Telehouse’s reasonable opinion</w:t>
      </w:r>
      <w:r w:rsidR="00C913FF">
        <w:t>,</w:t>
      </w:r>
      <w:r w:rsidR="00953EA6">
        <w:t xml:space="preserve"> amount to a material breach)</w:t>
      </w:r>
      <w:r w:rsidRPr="005D6CE4">
        <w:t>;</w:t>
      </w:r>
      <w:r w:rsidR="00B01A71">
        <w:t xml:space="preserve"> or</w:t>
      </w:r>
    </w:p>
    <w:p w14:paraId="716D2AFB" w14:textId="5AD8DC1F" w:rsidR="00C901FC" w:rsidRDefault="005D6CE4" w:rsidP="00B01A71">
      <w:pPr>
        <w:pStyle w:val="ContractLvl3"/>
      </w:pPr>
      <w:r w:rsidRPr="005D6CE4">
        <w:t>becomes insolvent</w:t>
      </w:r>
      <w:r w:rsidR="00BA2EFE">
        <w:t xml:space="preserve"> or unable to pay its debts as they fall due, </w:t>
      </w:r>
      <w:proofErr w:type="gramStart"/>
      <w:r w:rsidR="00BA2EFE">
        <w:t>enters into</w:t>
      </w:r>
      <w:proofErr w:type="gramEnd"/>
      <w:r w:rsidR="00BA2EFE">
        <w:t xml:space="preserve"> liquidation, administration or receivership,</w:t>
      </w:r>
      <w:r w:rsidR="00B01A71">
        <w:t xml:space="preserve"> or any other similar arrangement under the laws of any jurisdiction.</w:t>
      </w:r>
    </w:p>
    <w:p w14:paraId="04AB5044" w14:textId="718320BB" w:rsidR="005B4FAE" w:rsidRDefault="005D6CE4" w:rsidP="00C901FC">
      <w:pPr>
        <w:pStyle w:val="ContractLvl2"/>
      </w:pPr>
      <w:r w:rsidRPr="00C901FC">
        <w:rPr>
          <w:b/>
          <w:bCs/>
        </w:rPr>
        <w:t>Termination for Convenience</w:t>
      </w:r>
      <w:r w:rsidRPr="00C901FC">
        <w:t>: Telehouse may terminate any order for Deliverables for convenience with 30 days’ written notice.</w:t>
      </w:r>
    </w:p>
    <w:p w14:paraId="6EEBFB64" w14:textId="728DBFF2" w:rsidR="00C901FC" w:rsidRDefault="00C901FC" w:rsidP="00C901FC">
      <w:pPr>
        <w:pStyle w:val="ContractLvl2"/>
      </w:pPr>
      <w:r>
        <w:rPr>
          <w:b/>
          <w:bCs/>
        </w:rPr>
        <w:t>Effect of Termination</w:t>
      </w:r>
      <w:r w:rsidRPr="00C901FC">
        <w:t>:</w:t>
      </w:r>
      <w:r>
        <w:t xml:space="preserve"> In the event of termination, Telehouse shall make payment to the Supplier in consideration for all Goods and/or Services satisfactorily performed</w:t>
      </w:r>
      <w:r w:rsidR="005C379F">
        <w:t xml:space="preserve"> (to be determined at Telehouse’s sole discretion)</w:t>
      </w:r>
      <w:r>
        <w:t xml:space="preserve"> up to the effective date of termination</w:t>
      </w:r>
      <w:r w:rsidR="005F60FF">
        <w:t xml:space="preserve">. The Supplier shall not be entitled to any payment in respect of damages, loss of profit, loss of income or any form of indirect or consequential loss </w:t>
      </w:r>
      <w:proofErr w:type="gramStart"/>
      <w:r w:rsidR="005F60FF">
        <w:t>as a result of</w:t>
      </w:r>
      <w:proofErr w:type="gramEnd"/>
      <w:r w:rsidR="005F60FF">
        <w:t xml:space="preserve"> Telehouse’s termination.</w:t>
      </w:r>
      <w:r w:rsidR="00BD6A48">
        <w:t xml:space="preserve"> The termination of these Terms howsoever arising is without prejudice to the rights, duties and liability of either Party accrued prior to termination</w:t>
      </w:r>
      <w:r w:rsidR="001E3E32">
        <w:t>.</w:t>
      </w:r>
    </w:p>
    <w:p w14:paraId="34993BE4" w14:textId="23949E7E" w:rsidR="001E3E32" w:rsidRPr="00C901FC" w:rsidRDefault="001E3E32" w:rsidP="00C901FC">
      <w:pPr>
        <w:pStyle w:val="ContractLvl2"/>
      </w:pPr>
      <w:r>
        <w:rPr>
          <w:b/>
          <w:bCs/>
        </w:rPr>
        <w:t>Survival</w:t>
      </w:r>
      <w:r>
        <w:t xml:space="preserve">: </w:t>
      </w:r>
      <w:r w:rsidR="00D42A0B">
        <w:t xml:space="preserve">Clauses </w:t>
      </w:r>
      <w:r w:rsidR="005C379F">
        <w:t xml:space="preserve">5, </w:t>
      </w:r>
      <w:r w:rsidR="00D42A0B">
        <w:t>7.1, 7.6</w:t>
      </w:r>
      <w:r w:rsidR="007B7705">
        <w:t>, 7.7</w:t>
      </w:r>
      <w:r w:rsidR="00D42A0B">
        <w:t xml:space="preserve"> and 7.</w:t>
      </w:r>
      <w:r w:rsidR="007B7705">
        <w:t>8</w:t>
      </w:r>
      <w:r w:rsidR="00D42A0B">
        <w:t xml:space="preserve"> shall survive termination of </w:t>
      </w:r>
      <w:r w:rsidR="00B55996">
        <w:t>these Terms</w:t>
      </w:r>
      <w:r w:rsidR="00D42A0B">
        <w:t xml:space="preserve">. </w:t>
      </w:r>
    </w:p>
    <w:p w14:paraId="5598E931" w14:textId="77777777" w:rsidR="005F372B" w:rsidRPr="003E1859" w:rsidRDefault="00F85B98" w:rsidP="003E1859">
      <w:pPr>
        <w:pStyle w:val="ContractLvl1"/>
        <w:spacing w:line="240" w:lineRule="auto"/>
        <w:rPr>
          <w:szCs w:val="22"/>
        </w:rPr>
      </w:pPr>
      <w:r w:rsidRPr="003E1859">
        <w:rPr>
          <w:szCs w:val="22"/>
        </w:rPr>
        <w:t>General Terms</w:t>
      </w:r>
    </w:p>
    <w:p w14:paraId="4332B44B" w14:textId="726731CE" w:rsidR="00927894" w:rsidRDefault="00927894" w:rsidP="00927894">
      <w:pPr>
        <w:pStyle w:val="ContractLvl2"/>
        <w:rPr>
          <w:szCs w:val="20"/>
        </w:rPr>
      </w:pPr>
      <w:r w:rsidRPr="00927894">
        <w:rPr>
          <w:b/>
          <w:bCs/>
          <w:szCs w:val="20"/>
        </w:rPr>
        <w:t>Confidential Information</w:t>
      </w:r>
      <w:r w:rsidRPr="00927894">
        <w:rPr>
          <w:szCs w:val="20"/>
        </w:rPr>
        <w:t xml:space="preserve">: Each </w:t>
      </w:r>
      <w:r w:rsidR="00127516">
        <w:rPr>
          <w:szCs w:val="20"/>
        </w:rPr>
        <w:t>P</w:t>
      </w:r>
      <w:r w:rsidRPr="00927894">
        <w:rPr>
          <w:szCs w:val="20"/>
        </w:rPr>
        <w:t>arty shall keep confidential any information disclosed by the other in connection with the Deliverables.</w:t>
      </w:r>
      <w:r>
        <w:rPr>
          <w:szCs w:val="20"/>
        </w:rPr>
        <w:t xml:space="preserve"> </w:t>
      </w:r>
      <w:r w:rsidRPr="00927894">
        <w:rPr>
          <w:szCs w:val="20"/>
        </w:rPr>
        <w:t>Confidential Information may only be disclosed to personnel who need to know and are bound by equivalent obligations or where required by law or regulatory authority.</w:t>
      </w:r>
      <w:r w:rsidR="00127516">
        <w:rPr>
          <w:szCs w:val="20"/>
        </w:rPr>
        <w:t xml:space="preserve"> Neither Party shall make a public statement</w:t>
      </w:r>
      <w:r w:rsidR="000638BA">
        <w:rPr>
          <w:szCs w:val="20"/>
        </w:rPr>
        <w:t xml:space="preserve"> about the existence of a relationship between the Parties, use the other Party’s logo or </w:t>
      </w:r>
      <w:proofErr w:type="gramStart"/>
      <w:r w:rsidR="000638BA">
        <w:rPr>
          <w:szCs w:val="20"/>
        </w:rPr>
        <w:t>make reference</w:t>
      </w:r>
      <w:proofErr w:type="gramEnd"/>
      <w:r w:rsidR="000638BA">
        <w:rPr>
          <w:szCs w:val="20"/>
        </w:rPr>
        <w:t xml:space="preserve"> to that other Party in its marketing materials</w:t>
      </w:r>
      <w:r w:rsidR="00127516">
        <w:rPr>
          <w:szCs w:val="20"/>
        </w:rPr>
        <w:t xml:space="preserve"> without the other Party’s prior written consent. </w:t>
      </w:r>
    </w:p>
    <w:p w14:paraId="550DD19C" w14:textId="6F0F6C11" w:rsidR="00A71494" w:rsidRPr="00927894" w:rsidRDefault="00A71494" w:rsidP="00927894">
      <w:pPr>
        <w:pStyle w:val="ContractLvl2"/>
        <w:rPr>
          <w:szCs w:val="20"/>
        </w:rPr>
      </w:pPr>
      <w:r>
        <w:rPr>
          <w:b/>
          <w:bCs/>
          <w:szCs w:val="20"/>
        </w:rPr>
        <w:t>No Exclusivity</w:t>
      </w:r>
      <w:r w:rsidRPr="00A71494">
        <w:rPr>
          <w:szCs w:val="20"/>
        </w:rPr>
        <w:t>:</w:t>
      </w:r>
      <w:r>
        <w:rPr>
          <w:szCs w:val="20"/>
        </w:rPr>
        <w:t xml:space="preserve"> </w:t>
      </w:r>
      <w:r w:rsidRPr="00A71494">
        <w:rPr>
          <w:szCs w:val="20"/>
        </w:rPr>
        <w:t>Nothing in these Terms shall be construed as granting the Supplier any exclusive rights to provide Deliverables to Telehouse. Telehouse reserves the right to procure similar or identical goods and/or services from other suppliers at its sole discretion.</w:t>
      </w:r>
    </w:p>
    <w:p w14:paraId="6636EFD0" w14:textId="1E94FF38" w:rsidR="005F372B" w:rsidRDefault="00F85B98" w:rsidP="003E1859">
      <w:pPr>
        <w:pStyle w:val="ContractLvl2"/>
        <w:spacing w:line="240" w:lineRule="auto"/>
        <w:jc w:val="both"/>
        <w:rPr>
          <w:szCs w:val="20"/>
        </w:rPr>
      </w:pPr>
      <w:r w:rsidRPr="003E1859">
        <w:rPr>
          <w:b/>
          <w:bCs/>
          <w:szCs w:val="20"/>
        </w:rPr>
        <w:lastRenderedPageBreak/>
        <w:t>Method of Giving Notice.</w:t>
      </w:r>
      <w:r w:rsidRPr="003E1859">
        <w:rPr>
          <w:szCs w:val="20"/>
        </w:rPr>
        <w:t xml:space="preserve"> Notices </w:t>
      </w:r>
      <w:r w:rsidR="009F5657" w:rsidRPr="003E1859">
        <w:rPr>
          <w:szCs w:val="20"/>
        </w:rPr>
        <w:t>must</w:t>
      </w:r>
      <w:r w:rsidRPr="003E1859">
        <w:rPr>
          <w:szCs w:val="20"/>
        </w:rPr>
        <w:t xml:space="preserve"> be sent </w:t>
      </w:r>
      <w:r w:rsidR="009F5657" w:rsidRPr="003E1859">
        <w:rPr>
          <w:szCs w:val="20"/>
        </w:rPr>
        <w:t>by email</w:t>
      </w:r>
      <w:r w:rsidR="002046BF">
        <w:rPr>
          <w:szCs w:val="20"/>
        </w:rPr>
        <w:t xml:space="preserve"> or post</w:t>
      </w:r>
      <w:r w:rsidR="00865488" w:rsidRPr="003E1859">
        <w:rPr>
          <w:szCs w:val="20"/>
        </w:rPr>
        <w:t xml:space="preserve"> to the relevant address </w:t>
      </w:r>
      <w:r w:rsidR="00927894">
        <w:rPr>
          <w:szCs w:val="20"/>
        </w:rPr>
        <w:t>provided by each Party within the quotation, or if no address is provided, the registered address of that entity</w:t>
      </w:r>
      <w:r w:rsidRPr="003E1859">
        <w:rPr>
          <w:szCs w:val="20"/>
        </w:rPr>
        <w:t xml:space="preserve">. </w:t>
      </w:r>
      <w:r w:rsidR="00927894">
        <w:rPr>
          <w:szCs w:val="20"/>
        </w:rPr>
        <w:t>For emails, a</w:t>
      </w:r>
      <w:r w:rsidR="009F5657" w:rsidRPr="003E1859">
        <w:rPr>
          <w:szCs w:val="20"/>
        </w:rPr>
        <w:t xml:space="preserve"> Notice will be deemed to be delivered </w:t>
      </w:r>
      <w:r w:rsidR="003E1859" w:rsidRPr="003E1859">
        <w:rPr>
          <w:szCs w:val="20"/>
        </w:rPr>
        <w:t xml:space="preserve">on the </w:t>
      </w:r>
      <w:r w:rsidR="002046BF">
        <w:rPr>
          <w:szCs w:val="20"/>
        </w:rPr>
        <w:t xml:space="preserve">day </w:t>
      </w:r>
      <w:r w:rsidR="003E1859" w:rsidRPr="003E1859">
        <w:rPr>
          <w:szCs w:val="20"/>
        </w:rPr>
        <w:t xml:space="preserve">immediately after being sent (as recorded on the device from which the sender sent the email) unless the sender receives an automated message that the email has not been delivered. </w:t>
      </w:r>
    </w:p>
    <w:p w14:paraId="5992E70F" w14:textId="50109C39" w:rsidR="00955599" w:rsidRPr="00955599" w:rsidRDefault="00955599" w:rsidP="003E1859">
      <w:pPr>
        <w:pStyle w:val="ContractLvl2"/>
        <w:spacing w:line="240" w:lineRule="auto"/>
        <w:jc w:val="both"/>
        <w:rPr>
          <w:szCs w:val="20"/>
        </w:rPr>
      </w:pPr>
      <w:r w:rsidRPr="00D60A32">
        <w:rPr>
          <w:b/>
          <w:bCs/>
          <w:szCs w:val="20"/>
        </w:rPr>
        <w:t>Force Majeure</w:t>
      </w:r>
      <w:r>
        <w:rPr>
          <w:szCs w:val="20"/>
        </w:rPr>
        <w:t xml:space="preserve">: </w:t>
      </w:r>
      <w:r w:rsidR="007301D0" w:rsidRPr="007301D0">
        <w:rPr>
          <w:szCs w:val="20"/>
        </w:rPr>
        <w:t xml:space="preserve">Neither </w:t>
      </w:r>
      <w:r w:rsidR="00D60A32">
        <w:rPr>
          <w:szCs w:val="20"/>
        </w:rPr>
        <w:t>Party</w:t>
      </w:r>
      <w:r w:rsidR="007301D0" w:rsidRPr="007301D0">
        <w:rPr>
          <w:szCs w:val="20"/>
        </w:rPr>
        <w:t xml:space="preserve"> shall be liable for any delay in performing or failure to perform its obligations under </w:t>
      </w:r>
      <w:r w:rsidR="00D60A32">
        <w:rPr>
          <w:szCs w:val="20"/>
        </w:rPr>
        <w:t>these Terms</w:t>
      </w:r>
      <w:r w:rsidR="007301D0" w:rsidRPr="007301D0">
        <w:rPr>
          <w:szCs w:val="20"/>
        </w:rPr>
        <w:t xml:space="preserve"> due to any cause outside its reasonable control. Such delay or failure shall not constitute a breach of the Contract and the time for performance of the affected obligation shall be extended by such period as is reasonable.</w:t>
      </w:r>
    </w:p>
    <w:p w14:paraId="1B6DF06F" w14:textId="4935C42F" w:rsidR="002B6B9B" w:rsidRDefault="002B6B9B" w:rsidP="002B6B9B">
      <w:pPr>
        <w:pStyle w:val="ContractLvl2"/>
        <w:spacing w:line="240" w:lineRule="auto"/>
        <w:jc w:val="both"/>
        <w:rPr>
          <w:szCs w:val="20"/>
        </w:rPr>
      </w:pPr>
      <w:r>
        <w:rPr>
          <w:b/>
          <w:bCs/>
          <w:szCs w:val="20"/>
        </w:rPr>
        <w:t>Variation</w:t>
      </w:r>
      <w:r>
        <w:rPr>
          <w:szCs w:val="20"/>
        </w:rPr>
        <w:t xml:space="preserve">: No variation of these Terms shall be effective unless agreed in writing by Telehouse. </w:t>
      </w:r>
      <w:r w:rsidR="008A086C">
        <w:rPr>
          <w:szCs w:val="20"/>
        </w:rPr>
        <w:t xml:space="preserve">To the extent either Party wishes to </w:t>
      </w:r>
      <w:r w:rsidR="00BA539F">
        <w:rPr>
          <w:szCs w:val="20"/>
        </w:rPr>
        <w:t>make a change to the Deliverables or pricing, any such changes must be agreed in writing and signed by both Parties.</w:t>
      </w:r>
    </w:p>
    <w:p w14:paraId="5D103292" w14:textId="10C4663D" w:rsidR="005F372B" w:rsidRPr="003E1859" w:rsidRDefault="00F85B98" w:rsidP="003E1859">
      <w:pPr>
        <w:pStyle w:val="ContractLvl2"/>
        <w:spacing w:line="240" w:lineRule="auto"/>
        <w:jc w:val="both"/>
        <w:rPr>
          <w:szCs w:val="20"/>
        </w:rPr>
      </w:pPr>
      <w:r w:rsidRPr="003E1859">
        <w:rPr>
          <w:b/>
          <w:bCs/>
          <w:szCs w:val="20"/>
        </w:rPr>
        <w:t>Third Party Rights.</w:t>
      </w:r>
      <w:r w:rsidRPr="003E1859">
        <w:rPr>
          <w:szCs w:val="20"/>
        </w:rPr>
        <w:t xml:space="preserve"> No one has the right to enforce th</w:t>
      </w:r>
      <w:r w:rsidR="00927894">
        <w:rPr>
          <w:szCs w:val="20"/>
        </w:rPr>
        <w:t xml:space="preserve">ese Terms </w:t>
      </w:r>
      <w:r w:rsidRPr="003E1859">
        <w:rPr>
          <w:szCs w:val="20"/>
        </w:rPr>
        <w:t xml:space="preserve">except for the </w:t>
      </w:r>
      <w:r w:rsidR="00927894">
        <w:rPr>
          <w:szCs w:val="20"/>
        </w:rPr>
        <w:t>Supplier or Telehouse.</w:t>
      </w:r>
      <w:r w:rsidRPr="003E1859">
        <w:rPr>
          <w:szCs w:val="20"/>
        </w:rPr>
        <w:t xml:space="preserve"> </w:t>
      </w:r>
    </w:p>
    <w:p w14:paraId="087300E8" w14:textId="6E187551" w:rsidR="00DD5E05" w:rsidRPr="00457A2C" w:rsidRDefault="00DD5E05" w:rsidP="00DD5E05">
      <w:pPr>
        <w:pStyle w:val="ContractLvl2"/>
      </w:pPr>
      <w:bookmarkStart w:id="0" w:name="_Ref158921168"/>
      <w:r w:rsidRPr="00457A2C">
        <w:rPr>
          <w:b/>
          <w:bCs/>
        </w:rPr>
        <w:t>Dispute Resolution.</w:t>
      </w:r>
      <w:r w:rsidRPr="00457A2C">
        <w:t xml:space="preserve"> </w:t>
      </w:r>
      <w:r w:rsidRPr="00520065">
        <w:t>Any disputes or claims that arise</w:t>
      </w:r>
      <w:r>
        <w:t xml:space="preserve"> out of or</w:t>
      </w:r>
      <w:r w:rsidRPr="00520065">
        <w:t xml:space="preserve"> in connection with </w:t>
      </w:r>
      <w:r w:rsidR="00B55996">
        <w:t>these Terms</w:t>
      </w:r>
      <w:r w:rsidRPr="00520065">
        <w:t xml:space="preserve"> </w:t>
      </w:r>
      <w:r>
        <w:t>will be subject to the exclusive jurisdiction of</w:t>
      </w:r>
      <w:r w:rsidRPr="00520065">
        <w:t xml:space="preserve"> the English courts.</w:t>
      </w:r>
      <w:bookmarkEnd w:id="0"/>
    </w:p>
    <w:p w14:paraId="15374C38" w14:textId="430BE77F" w:rsidR="00DD5E05" w:rsidRPr="00457A2C" w:rsidRDefault="00DD5E05" w:rsidP="00127516">
      <w:pPr>
        <w:pStyle w:val="ContractLvl2"/>
      </w:pPr>
      <w:bookmarkStart w:id="1" w:name="_Ref158921169"/>
      <w:r w:rsidRPr="00457A2C">
        <w:rPr>
          <w:b/>
          <w:bCs/>
        </w:rPr>
        <w:t>Governing Law.</w:t>
      </w:r>
      <w:r w:rsidRPr="00457A2C">
        <w:t xml:space="preserve"> </w:t>
      </w:r>
      <w:r w:rsidR="00B55996">
        <w:t>These Terms</w:t>
      </w:r>
      <w:r w:rsidRPr="00457A2C">
        <w:t>, and all matters connected with it</w:t>
      </w:r>
      <w:r>
        <w:t xml:space="preserve"> (whether contractual or non-contractual)</w:t>
      </w:r>
      <w:r w:rsidRPr="00457A2C">
        <w:t xml:space="preserve">, are subject to </w:t>
      </w:r>
      <w:r>
        <w:t>English Law</w:t>
      </w:r>
      <w:r w:rsidRPr="00457A2C">
        <w:t>.</w:t>
      </w:r>
      <w:bookmarkEnd w:id="1"/>
    </w:p>
    <w:p w14:paraId="74037228" w14:textId="77777777" w:rsidR="003C35AD" w:rsidRPr="003E1859" w:rsidRDefault="00F85B98" w:rsidP="003E1859">
      <w:pPr>
        <w:pStyle w:val="ContractLvl1"/>
        <w:spacing w:line="240" w:lineRule="auto"/>
        <w:rPr>
          <w:szCs w:val="22"/>
        </w:rPr>
      </w:pPr>
      <w:r w:rsidRPr="003E1859">
        <w:rPr>
          <w:szCs w:val="22"/>
        </w:rPr>
        <w:t>Glossary</w:t>
      </w:r>
    </w:p>
    <w:p w14:paraId="433F5B06" w14:textId="7CE27EA7" w:rsidR="00575D58" w:rsidRPr="003E1859" w:rsidRDefault="00F85B98" w:rsidP="003E1859">
      <w:pPr>
        <w:pStyle w:val="ContractNormal"/>
        <w:spacing w:line="240" w:lineRule="auto"/>
        <w:jc w:val="both"/>
        <w:rPr>
          <w:sz w:val="22"/>
          <w:szCs w:val="24"/>
        </w:rPr>
      </w:pPr>
      <w:r w:rsidRPr="003E1859">
        <w:t xml:space="preserve">The following definitions are used in </w:t>
      </w:r>
      <w:r w:rsidR="002B2F49">
        <w:t>these Terms</w:t>
      </w:r>
      <w:r w:rsidRPr="003E1859">
        <w:t>:</w:t>
      </w:r>
    </w:p>
    <w:tbl>
      <w:tblPr>
        <w:tblStyle w:val="TableGrid"/>
        <w:tblW w:w="5000" w:type="pct"/>
        <w:tblBorders>
          <w:top w:val="none" w:sz="0" w:space="0" w:color="auto"/>
          <w:left w:val="none" w:sz="0" w:space="0" w:color="auto"/>
          <w:bottom w:val="none" w:sz="0" w:space="0" w:color="auto"/>
          <w:right w:val="none" w:sz="0" w:space="0" w:color="auto"/>
          <w:insideH w:val="single" w:sz="2" w:space="0" w:color="808080"/>
          <w:insideV w:val="none" w:sz="0" w:space="0" w:color="auto"/>
        </w:tblBorders>
        <w:tblLook w:val="04A0" w:firstRow="1" w:lastRow="0" w:firstColumn="1" w:lastColumn="0" w:noHBand="0" w:noVBand="1"/>
      </w:tblPr>
      <w:tblGrid>
        <w:gridCol w:w="1529"/>
        <w:gridCol w:w="9017"/>
      </w:tblGrid>
      <w:tr w:rsidR="00353F82" w:rsidRPr="003E1859" w14:paraId="5D820005" w14:textId="77777777" w:rsidTr="00EE08F4">
        <w:tc>
          <w:tcPr>
            <w:tcW w:w="725" w:type="pct"/>
          </w:tcPr>
          <w:p w14:paraId="4DC618C0" w14:textId="35AD1562" w:rsidR="00353F82" w:rsidRDefault="00353F82" w:rsidP="002B2F49">
            <w:pPr>
              <w:pStyle w:val="BlackTableHeading"/>
              <w:jc w:val="both"/>
              <w:rPr>
                <w:sz w:val="20"/>
                <w:szCs w:val="18"/>
              </w:rPr>
            </w:pPr>
            <w:r>
              <w:rPr>
                <w:sz w:val="20"/>
                <w:szCs w:val="18"/>
              </w:rPr>
              <w:t>Deliverables</w:t>
            </w:r>
          </w:p>
        </w:tc>
        <w:tc>
          <w:tcPr>
            <w:tcW w:w="4275" w:type="pct"/>
          </w:tcPr>
          <w:p w14:paraId="43B04CE0" w14:textId="5C953B8D" w:rsidR="00353F82" w:rsidRDefault="00353F82" w:rsidP="002B2F49">
            <w:pPr>
              <w:pStyle w:val="TableText"/>
              <w:jc w:val="both"/>
            </w:pPr>
            <w:r>
              <w:t>All Goods and Services.</w:t>
            </w:r>
          </w:p>
        </w:tc>
      </w:tr>
      <w:tr w:rsidR="002B2F49" w:rsidRPr="003E1859" w14:paraId="77A3D250" w14:textId="77777777" w:rsidTr="00EE08F4">
        <w:tc>
          <w:tcPr>
            <w:tcW w:w="725" w:type="pct"/>
          </w:tcPr>
          <w:p w14:paraId="7093BDA2" w14:textId="42989FA7" w:rsidR="002B2F49" w:rsidRPr="003E1859" w:rsidRDefault="002B2F49" w:rsidP="002B2F49">
            <w:pPr>
              <w:pStyle w:val="BlackTableHeading"/>
              <w:jc w:val="both"/>
              <w:rPr>
                <w:sz w:val="20"/>
                <w:szCs w:val="18"/>
              </w:rPr>
            </w:pPr>
            <w:r>
              <w:rPr>
                <w:sz w:val="20"/>
                <w:szCs w:val="18"/>
              </w:rPr>
              <w:t>Good Industry Practice</w:t>
            </w:r>
          </w:p>
        </w:tc>
        <w:tc>
          <w:tcPr>
            <w:tcW w:w="4275" w:type="pct"/>
          </w:tcPr>
          <w:p w14:paraId="6EDEE27D" w14:textId="4CE141E3" w:rsidR="002B2F49" w:rsidRPr="003E1859" w:rsidRDefault="002B2F49" w:rsidP="002B2F49">
            <w:pPr>
              <w:pStyle w:val="TableText"/>
              <w:jc w:val="both"/>
              <w:rPr>
                <w:sz w:val="20"/>
                <w:szCs w:val="18"/>
              </w:rPr>
            </w:pPr>
            <w:r>
              <w:t xml:space="preserve">The standards, practices, methods and procedures that reflects the degree or care, skill, diligence, efficiency, prudence and timeliness that would be reasonably expected from a skilled and experienced entity operating in the same industry and/or providing deliverables </w:t>
            </w:r>
            <w:proofErr w:type="gramStart"/>
            <w:r>
              <w:t>similar to</w:t>
            </w:r>
            <w:proofErr w:type="gramEnd"/>
            <w:r>
              <w:t xml:space="preserve"> the Deliverables. </w:t>
            </w:r>
          </w:p>
        </w:tc>
      </w:tr>
      <w:tr w:rsidR="00C70CD1" w:rsidRPr="003E1859" w14:paraId="655C0ECD" w14:textId="77777777" w:rsidTr="00EE08F4">
        <w:tc>
          <w:tcPr>
            <w:tcW w:w="725" w:type="pct"/>
          </w:tcPr>
          <w:p w14:paraId="2D2ABE50" w14:textId="3AEBED83" w:rsidR="00C70CD1" w:rsidRDefault="00C70CD1" w:rsidP="002B2F49">
            <w:pPr>
              <w:pStyle w:val="BlackTableHeading"/>
              <w:jc w:val="both"/>
              <w:rPr>
                <w:sz w:val="20"/>
                <w:szCs w:val="18"/>
              </w:rPr>
            </w:pPr>
            <w:r>
              <w:rPr>
                <w:sz w:val="20"/>
                <w:szCs w:val="18"/>
              </w:rPr>
              <w:t>Goods</w:t>
            </w:r>
          </w:p>
        </w:tc>
        <w:tc>
          <w:tcPr>
            <w:tcW w:w="4275" w:type="pct"/>
          </w:tcPr>
          <w:p w14:paraId="5BD3BF3B" w14:textId="5F0DDF79" w:rsidR="00C70CD1" w:rsidRDefault="00B40B60" w:rsidP="002B2F49">
            <w:pPr>
              <w:pStyle w:val="TableText"/>
              <w:jc w:val="both"/>
            </w:pPr>
            <w:r>
              <w:t>A</w:t>
            </w:r>
            <w:r w:rsidRPr="00B40B60">
              <w:t xml:space="preserve">ny goods which the Supplier provides to Telehouse (including any of them or any part of them) under </w:t>
            </w:r>
            <w:r>
              <w:t>these Terms</w:t>
            </w:r>
            <w:r w:rsidR="005C379F">
              <w:t>, as detailed in the Order</w:t>
            </w:r>
            <w:r>
              <w:t>.</w:t>
            </w:r>
          </w:p>
        </w:tc>
      </w:tr>
      <w:tr w:rsidR="00D60A32" w:rsidRPr="003E1859" w14:paraId="01782F6B" w14:textId="77777777" w:rsidTr="00EE08F4">
        <w:tc>
          <w:tcPr>
            <w:tcW w:w="725" w:type="pct"/>
          </w:tcPr>
          <w:p w14:paraId="54332699" w14:textId="459AD2EF" w:rsidR="00D60A32" w:rsidRDefault="00D60A32" w:rsidP="002B2F49">
            <w:pPr>
              <w:pStyle w:val="BlackTableHeading"/>
              <w:jc w:val="both"/>
              <w:rPr>
                <w:sz w:val="20"/>
                <w:szCs w:val="18"/>
              </w:rPr>
            </w:pPr>
            <w:r>
              <w:rPr>
                <w:sz w:val="20"/>
                <w:szCs w:val="18"/>
              </w:rPr>
              <w:t>Party</w:t>
            </w:r>
          </w:p>
        </w:tc>
        <w:tc>
          <w:tcPr>
            <w:tcW w:w="4275" w:type="pct"/>
          </w:tcPr>
          <w:p w14:paraId="495CA023" w14:textId="1422CA92" w:rsidR="00D60A32" w:rsidRDefault="00D60A32" w:rsidP="002B2F49">
            <w:pPr>
              <w:pStyle w:val="TableText"/>
              <w:jc w:val="both"/>
            </w:pPr>
            <w:r>
              <w:t>Either the Supplier or Telehouse, and Parties shall mean both the Supplier and Telehouse</w:t>
            </w:r>
          </w:p>
        </w:tc>
      </w:tr>
      <w:tr w:rsidR="00B40B60" w:rsidRPr="003E1859" w14:paraId="383031E5" w14:textId="77777777" w:rsidTr="00EE08F4">
        <w:tc>
          <w:tcPr>
            <w:tcW w:w="725" w:type="pct"/>
          </w:tcPr>
          <w:p w14:paraId="50E4F12E" w14:textId="4B7E4A72" w:rsidR="00B40B60" w:rsidRDefault="00B40B60" w:rsidP="002B2F49">
            <w:pPr>
              <w:pStyle w:val="BlackTableHeading"/>
              <w:jc w:val="both"/>
              <w:rPr>
                <w:sz w:val="20"/>
                <w:szCs w:val="18"/>
              </w:rPr>
            </w:pPr>
            <w:r>
              <w:rPr>
                <w:sz w:val="20"/>
                <w:szCs w:val="18"/>
              </w:rPr>
              <w:t>Services</w:t>
            </w:r>
          </w:p>
        </w:tc>
        <w:tc>
          <w:tcPr>
            <w:tcW w:w="4275" w:type="pct"/>
          </w:tcPr>
          <w:p w14:paraId="7A054B8C" w14:textId="4E7E3A90" w:rsidR="00B40B60" w:rsidRDefault="00B40B60" w:rsidP="002B2F49">
            <w:pPr>
              <w:pStyle w:val="TableText"/>
              <w:jc w:val="both"/>
            </w:pPr>
            <w:r>
              <w:t>Any services which the Supplier provides to Telehouse under these Terms</w:t>
            </w:r>
            <w:r w:rsidR="005C379F">
              <w:t>, as detailed in the Order</w:t>
            </w:r>
            <w:r>
              <w:t>.</w:t>
            </w:r>
          </w:p>
        </w:tc>
      </w:tr>
      <w:tr w:rsidR="002B2F49" w:rsidRPr="003E1859" w14:paraId="74D59081" w14:textId="77777777" w:rsidTr="00EE08F4">
        <w:tc>
          <w:tcPr>
            <w:tcW w:w="725" w:type="pct"/>
          </w:tcPr>
          <w:p w14:paraId="62C83F78" w14:textId="3712ABE8" w:rsidR="002B2F49" w:rsidRPr="003E1859" w:rsidRDefault="002B2F49" w:rsidP="002B2F49">
            <w:pPr>
              <w:pStyle w:val="BlackTableHeading"/>
              <w:jc w:val="both"/>
              <w:rPr>
                <w:sz w:val="20"/>
                <w:szCs w:val="18"/>
              </w:rPr>
            </w:pPr>
            <w:r>
              <w:rPr>
                <w:sz w:val="20"/>
                <w:szCs w:val="18"/>
              </w:rPr>
              <w:t>Supplier</w:t>
            </w:r>
          </w:p>
        </w:tc>
        <w:tc>
          <w:tcPr>
            <w:tcW w:w="4275" w:type="pct"/>
          </w:tcPr>
          <w:p w14:paraId="3737DAE7" w14:textId="07D04BCB" w:rsidR="002B2F49" w:rsidRPr="003E1859" w:rsidRDefault="002B2F49" w:rsidP="002B2F49">
            <w:pPr>
              <w:pStyle w:val="TableText"/>
              <w:jc w:val="both"/>
              <w:rPr>
                <w:sz w:val="20"/>
                <w:szCs w:val="18"/>
              </w:rPr>
            </w:pPr>
            <w:r>
              <w:t>Any Supplier providing goods or services to Telehouse that is bound by these Terms</w:t>
            </w:r>
            <w:r w:rsidR="00C70CD1">
              <w:t xml:space="preserve">. </w:t>
            </w:r>
          </w:p>
        </w:tc>
      </w:tr>
      <w:tr w:rsidR="002B2F49" w:rsidRPr="003E1859" w14:paraId="78B81FA8" w14:textId="77777777" w:rsidTr="00EE08F4">
        <w:tc>
          <w:tcPr>
            <w:tcW w:w="725" w:type="pct"/>
          </w:tcPr>
          <w:p w14:paraId="77DBDA9E" w14:textId="05304724" w:rsidR="002B2F49" w:rsidRPr="003E1859" w:rsidRDefault="002B2F49" w:rsidP="002B2F49">
            <w:pPr>
              <w:pStyle w:val="BlackTableHeading"/>
              <w:jc w:val="both"/>
              <w:rPr>
                <w:sz w:val="20"/>
                <w:szCs w:val="18"/>
              </w:rPr>
            </w:pPr>
            <w:r>
              <w:rPr>
                <w:sz w:val="20"/>
                <w:szCs w:val="18"/>
              </w:rPr>
              <w:t>Telehouse</w:t>
            </w:r>
          </w:p>
        </w:tc>
        <w:tc>
          <w:tcPr>
            <w:tcW w:w="4275" w:type="pct"/>
          </w:tcPr>
          <w:p w14:paraId="485ED257" w14:textId="18D2522D" w:rsidR="002B2F49" w:rsidRPr="003E1859" w:rsidRDefault="002B2F49" w:rsidP="002B2F49">
            <w:pPr>
              <w:pStyle w:val="TableText"/>
              <w:jc w:val="both"/>
              <w:rPr>
                <w:sz w:val="20"/>
                <w:szCs w:val="18"/>
              </w:rPr>
            </w:pPr>
            <w:r>
              <w:t xml:space="preserve">Telehouse International Corporation of Europe Limited, a private company limited by shares incorporated in England and Wales with company number 02138407 and whose registered office is at Coriander Avenue, London E142AA. </w:t>
            </w:r>
          </w:p>
        </w:tc>
      </w:tr>
      <w:tr w:rsidR="00182D69" w:rsidRPr="003E1859" w14:paraId="100AE5E1" w14:textId="77777777" w:rsidTr="00EE08F4">
        <w:tc>
          <w:tcPr>
            <w:tcW w:w="725" w:type="pct"/>
          </w:tcPr>
          <w:p w14:paraId="3C907242" w14:textId="0F0F9343" w:rsidR="00182D69" w:rsidRDefault="00182D69" w:rsidP="002B2F49">
            <w:pPr>
              <w:pStyle w:val="BlackTableHeading"/>
              <w:jc w:val="both"/>
              <w:rPr>
                <w:sz w:val="20"/>
                <w:szCs w:val="18"/>
              </w:rPr>
            </w:pPr>
            <w:r>
              <w:rPr>
                <w:sz w:val="20"/>
                <w:szCs w:val="18"/>
              </w:rPr>
              <w:t>UK GDPR</w:t>
            </w:r>
          </w:p>
        </w:tc>
        <w:tc>
          <w:tcPr>
            <w:tcW w:w="4275" w:type="pct"/>
          </w:tcPr>
          <w:p w14:paraId="0C7C1A55" w14:textId="0688ACBC" w:rsidR="00182D69" w:rsidRDefault="00182D69" w:rsidP="002B2F49">
            <w:pPr>
              <w:pStyle w:val="TableText"/>
              <w:jc w:val="both"/>
            </w:pPr>
            <w:r w:rsidRPr="00182D69">
              <w:t>the General Data Protection Regulation (EU) 2016/679 as it forms part of the law of the United Kingdom by virtue of section 3 of the European Union (Withdrawal) Act 2018 as modified by Schedule 1 to the Data Protection, Privacy and Electronic Communications (Amendments etc.) (EU Exit) Regulations 2019 and 2020 and its successor laws.</w:t>
            </w:r>
          </w:p>
        </w:tc>
      </w:tr>
      <w:tr w:rsidR="00C70CD1" w:rsidRPr="003E1859" w14:paraId="24B5B010" w14:textId="77777777" w:rsidTr="00EE08F4">
        <w:tc>
          <w:tcPr>
            <w:tcW w:w="725" w:type="pct"/>
          </w:tcPr>
          <w:p w14:paraId="3B1E7331" w14:textId="2804183A" w:rsidR="00C70CD1" w:rsidRDefault="00C70CD1" w:rsidP="002B2F49">
            <w:pPr>
              <w:pStyle w:val="BlackTableHeading"/>
              <w:jc w:val="both"/>
              <w:rPr>
                <w:sz w:val="20"/>
                <w:szCs w:val="18"/>
              </w:rPr>
            </w:pPr>
            <w:r>
              <w:rPr>
                <w:sz w:val="20"/>
                <w:szCs w:val="18"/>
              </w:rPr>
              <w:t>VAT</w:t>
            </w:r>
          </w:p>
        </w:tc>
        <w:tc>
          <w:tcPr>
            <w:tcW w:w="4275" w:type="pct"/>
          </w:tcPr>
          <w:p w14:paraId="1A360049" w14:textId="200FF52E" w:rsidR="00C70CD1" w:rsidRDefault="00C70CD1" w:rsidP="002B2F49">
            <w:pPr>
              <w:pStyle w:val="TableText"/>
              <w:jc w:val="both"/>
            </w:pPr>
            <w:r>
              <w:t>Value added tax</w:t>
            </w:r>
          </w:p>
        </w:tc>
      </w:tr>
    </w:tbl>
    <w:p w14:paraId="792C4ECD" w14:textId="77777777" w:rsidR="006646EB" w:rsidRPr="006646EB" w:rsidRDefault="006646EB" w:rsidP="00040E5B">
      <w:pPr>
        <w:pStyle w:val="ContractTitle"/>
        <w:jc w:val="both"/>
        <w:rPr>
          <w:color w:val="0E0D6A"/>
        </w:rPr>
      </w:pPr>
    </w:p>
    <w:sectPr w:rsidR="006646EB" w:rsidRPr="006646EB" w:rsidSect="0063511F">
      <w:headerReference w:type="default" r:id="rId13"/>
      <w:footerReference w:type="default" r:id="rId14"/>
      <w:type w:val="continuous"/>
      <w:pgSz w:w="11906" w:h="16838"/>
      <w:pgMar w:top="680" w:right="680" w:bottom="680" w:left="680" w:header="680" w:footer="397"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A77A" w14:textId="77777777" w:rsidR="00326002" w:rsidRDefault="00326002">
      <w:pPr>
        <w:spacing w:after="0" w:line="240" w:lineRule="auto"/>
      </w:pPr>
      <w:r>
        <w:separator/>
      </w:r>
    </w:p>
  </w:endnote>
  <w:endnote w:type="continuationSeparator" w:id="0">
    <w:p w14:paraId="7F45878C" w14:textId="77777777" w:rsidR="00326002" w:rsidRDefault="00326002">
      <w:pPr>
        <w:spacing w:after="0" w:line="240" w:lineRule="auto"/>
      </w:pPr>
      <w:r>
        <w:continuationSeparator/>
      </w:r>
    </w:p>
  </w:endnote>
  <w:endnote w:type="continuationNotice" w:id="1">
    <w:p w14:paraId="7C2ACE25" w14:textId="77777777" w:rsidR="00326002" w:rsidRDefault="00326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948422"/>
      <w:docPartObj>
        <w:docPartGallery w:val="Page Numbers (Bottom of Page)"/>
        <w:docPartUnique/>
      </w:docPartObj>
    </w:sdtPr>
    <w:sdtContent>
      <w:p w14:paraId="1473E214" w14:textId="77777777" w:rsidR="009F789B" w:rsidRDefault="00F85B98" w:rsidP="00D74F5B">
        <w:pPr>
          <w:pStyle w:val="Footer"/>
          <w:rPr>
            <w:noProof/>
          </w:rPr>
        </w:pPr>
        <w:r>
          <w:fldChar w:fldCharType="begin"/>
        </w:r>
        <w:r>
          <w:instrText xml:space="preserve"> PAGE   \* MERGEFORMAT </w:instrText>
        </w:r>
        <w:r>
          <w:fldChar w:fldCharType="separate"/>
        </w:r>
        <w:r>
          <w:rPr>
            <w:noProof/>
          </w:rPr>
          <w:t>2</w:t>
        </w:r>
        <w:r>
          <w:rPr>
            <w:noProof/>
          </w:rPr>
          <w:fldChar w:fldCharType="end"/>
        </w:r>
      </w:p>
      <w:p w14:paraId="3CB4C82C" w14:textId="77777777" w:rsidR="009F789B" w:rsidRDefault="009F789B" w:rsidP="00D74F5B">
        <w:pPr>
          <w:pStyle w:val="Footer"/>
          <w:rPr>
            <w:noProof/>
          </w:rPr>
        </w:pPr>
      </w:p>
      <w:p w14:paraId="7E700E95" w14:textId="77777777" w:rsidR="009F789B" w:rsidRPr="00D74F5B" w:rsidRDefault="00000000" w:rsidP="00D74F5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7173" w14:textId="77777777" w:rsidR="00326002" w:rsidRDefault="00326002">
      <w:pPr>
        <w:spacing w:after="0" w:line="240" w:lineRule="auto"/>
      </w:pPr>
      <w:r>
        <w:separator/>
      </w:r>
    </w:p>
  </w:footnote>
  <w:footnote w:type="continuationSeparator" w:id="0">
    <w:p w14:paraId="77EA3AC1" w14:textId="77777777" w:rsidR="00326002" w:rsidRDefault="00326002">
      <w:pPr>
        <w:spacing w:after="0" w:line="240" w:lineRule="auto"/>
      </w:pPr>
      <w:r>
        <w:continuationSeparator/>
      </w:r>
    </w:p>
  </w:footnote>
  <w:footnote w:type="continuationNotice" w:id="1">
    <w:p w14:paraId="09047E8F" w14:textId="77777777" w:rsidR="00326002" w:rsidRDefault="00326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A85" w14:textId="77777777" w:rsidR="009F789B" w:rsidRPr="00D74F5B" w:rsidRDefault="00F85B98" w:rsidP="00D74F5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CD0"/>
    <w:multiLevelType w:val="hybridMultilevel"/>
    <w:tmpl w:val="5A34D2DE"/>
    <w:lvl w:ilvl="0" w:tplc="E0CA4E9A">
      <w:start w:val="1"/>
      <w:numFmt w:val="bullet"/>
      <w:lvlText w:val="ñ"/>
      <w:lvlJc w:val="left"/>
      <w:pPr>
        <w:ind w:left="720" w:hanging="360"/>
      </w:pPr>
      <w:rPr>
        <w:rFonts w:ascii="Symbol" w:hAnsi="Symbol" w:hint="default"/>
      </w:rPr>
    </w:lvl>
    <w:lvl w:ilvl="1" w:tplc="E40C4CCA" w:tentative="1">
      <w:start w:val="1"/>
      <w:numFmt w:val="bullet"/>
      <w:lvlText w:val="o"/>
      <w:lvlJc w:val="left"/>
      <w:pPr>
        <w:ind w:left="1440" w:hanging="360"/>
      </w:pPr>
      <w:rPr>
        <w:rFonts w:ascii="Courier New" w:hAnsi="Courier New" w:cs="Courier New" w:hint="default"/>
      </w:rPr>
    </w:lvl>
    <w:lvl w:ilvl="2" w:tplc="353A7FF4" w:tentative="1">
      <w:start w:val="1"/>
      <w:numFmt w:val="bullet"/>
      <w:lvlText w:val=""/>
      <w:lvlJc w:val="left"/>
      <w:pPr>
        <w:ind w:left="2160" w:hanging="360"/>
      </w:pPr>
      <w:rPr>
        <w:rFonts w:ascii="Wingdings" w:hAnsi="Wingdings" w:hint="default"/>
      </w:rPr>
    </w:lvl>
    <w:lvl w:ilvl="3" w:tplc="251E5578" w:tentative="1">
      <w:start w:val="1"/>
      <w:numFmt w:val="bullet"/>
      <w:lvlText w:val=""/>
      <w:lvlJc w:val="left"/>
      <w:pPr>
        <w:ind w:left="2880" w:hanging="360"/>
      </w:pPr>
      <w:rPr>
        <w:rFonts w:ascii="Symbol" w:hAnsi="Symbol" w:hint="default"/>
      </w:rPr>
    </w:lvl>
    <w:lvl w:ilvl="4" w:tplc="4ABEBD94" w:tentative="1">
      <w:start w:val="1"/>
      <w:numFmt w:val="bullet"/>
      <w:lvlText w:val="o"/>
      <w:lvlJc w:val="left"/>
      <w:pPr>
        <w:ind w:left="3600" w:hanging="360"/>
      </w:pPr>
      <w:rPr>
        <w:rFonts w:ascii="Courier New" w:hAnsi="Courier New" w:cs="Courier New" w:hint="default"/>
      </w:rPr>
    </w:lvl>
    <w:lvl w:ilvl="5" w:tplc="4BF6718C" w:tentative="1">
      <w:start w:val="1"/>
      <w:numFmt w:val="bullet"/>
      <w:lvlText w:val=""/>
      <w:lvlJc w:val="left"/>
      <w:pPr>
        <w:ind w:left="4320" w:hanging="360"/>
      </w:pPr>
      <w:rPr>
        <w:rFonts w:ascii="Wingdings" w:hAnsi="Wingdings" w:hint="default"/>
      </w:rPr>
    </w:lvl>
    <w:lvl w:ilvl="6" w:tplc="8CA28F52" w:tentative="1">
      <w:start w:val="1"/>
      <w:numFmt w:val="bullet"/>
      <w:lvlText w:val=""/>
      <w:lvlJc w:val="left"/>
      <w:pPr>
        <w:ind w:left="5040" w:hanging="360"/>
      </w:pPr>
      <w:rPr>
        <w:rFonts w:ascii="Symbol" w:hAnsi="Symbol" w:hint="default"/>
      </w:rPr>
    </w:lvl>
    <w:lvl w:ilvl="7" w:tplc="A238BEFC" w:tentative="1">
      <w:start w:val="1"/>
      <w:numFmt w:val="bullet"/>
      <w:lvlText w:val="o"/>
      <w:lvlJc w:val="left"/>
      <w:pPr>
        <w:ind w:left="5760" w:hanging="360"/>
      </w:pPr>
      <w:rPr>
        <w:rFonts w:ascii="Courier New" w:hAnsi="Courier New" w:cs="Courier New" w:hint="default"/>
      </w:rPr>
    </w:lvl>
    <w:lvl w:ilvl="8" w:tplc="7AE28C1E" w:tentative="1">
      <w:start w:val="1"/>
      <w:numFmt w:val="bullet"/>
      <w:lvlText w:val=""/>
      <w:lvlJc w:val="left"/>
      <w:pPr>
        <w:ind w:left="6480" w:hanging="360"/>
      </w:pPr>
      <w:rPr>
        <w:rFonts w:ascii="Wingdings" w:hAnsi="Wingdings" w:hint="default"/>
      </w:rPr>
    </w:lvl>
  </w:abstractNum>
  <w:abstractNum w:abstractNumId="1" w15:restartNumberingAfterBreak="0">
    <w:nsid w:val="04FF4BDE"/>
    <w:multiLevelType w:val="multilevel"/>
    <w:tmpl w:val="F3E05B48"/>
    <w:styleLink w:val="PartiesList"/>
    <w:lvl w:ilvl="0">
      <w:start w:val="1"/>
      <w:numFmt w:val="decimal"/>
      <w:pStyle w:val="Parties"/>
      <w:lvlText w:val="%1."/>
      <w:lvlJc w:val="left"/>
      <w:pPr>
        <w:ind w:left="567" w:hanging="567"/>
      </w:pPr>
      <w:rPr>
        <w:rFonts w:ascii="Arial" w:hAnsi="Arial" w:cstheme="minorBidi" w:hint="default"/>
        <w:b w:val="0"/>
        <w:i w:val="0"/>
        <w:caps w:val="0"/>
        <w:strike w:val="0"/>
        <w:dstrike w:val="0"/>
        <w:vanish w:val="0"/>
        <w:sz w:val="18"/>
        <w:szCs w:val="18"/>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F5E3C"/>
    <w:multiLevelType w:val="multilevel"/>
    <w:tmpl w:val="545481E6"/>
    <w:styleLink w:val="ScheduleAppendixList"/>
    <w:lvl w:ilvl="0">
      <w:start w:val="1"/>
      <w:numFmt w:val="decimal"/>
      <w:pStyle w:val="ScheduleTItle"/>
      <w:suff w:val="nothing"/>
      <w:lvlText w:val="Schedule %1"/>
      <w:lvlJc w:val="left"/>
      <w:pPr>
        <w:ind w:left="0" w:firstLine="0"/>
      </w:pPr>
      <w:rPr>
        <w:rFonts w:ascii="Arial" w:hAnsi="Arial" w:hint="default"/>
      </w:rPr>
    </w:lvl>
    <w:lvl w:ilvl="1">
      <w:start w:val="1"/>
      <w:numFmt w:val="decimal"/>
      <w:pStyle w:val="AppendixTitle"/>
      <w:suff w:val="nothing"/>
      <w:lvlText w:val="Appendix %2"/>
      <w:lvlJc w:val="left"/>
      <w:pPr>
        <w:ind w:left="0" w:firstLine="0"/>
      </w:pPr>
      <w:rPr>
        <w:rFonts w:hint="default"/>
      </w:rPr>
    </w:lvl>
    <w:lvl w:ilvl="2">
      <w:start w:val="1"/>
      <w:numFmt w:val="decimal"/>
      <w:pStyle w:val="AnnexTitle"/>
      <w:suff w:val="nothing"/>
      <w:lvlText w:val="Annex %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094D07"/>
    <w:multiLevelType w:val="multilevel"/>
    <w:tmpl w:val="774E5E4C"/>
    <w:numStyleLink w:val="RecitalsList"/>
  </w:abstractNum>
  <w:abstractNum w:abstractNumId="4" w15:restartNumberingAfterBreak="0">
    <w:nsid w:val="12BD0DED"/>
    <w:multiLevelType w:val="multilevel"/>
    <w:tmpl w:val="C48A92F2"/>
    <w:styleLink w:val="PartList"/>
    <w:lvl w:ilvl="0">
      <w:start w:val="1"/>
      <w:numFmt w:val="decimal"/>
      <w:pStyle w:val="PartTitle"/>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6C7DBB"/>
    <w:multiLevelType w:val="multilevel"/>
    <w:tmpl w:val="2318AFA0"/>
    <w:numStyleLink w:val="KeyTermsSectionHeadingsList"/>
  </w:abstractNum>
  <w:abstractNum w:abstractNumId="6" w15:restartNumberingAfterBreak="0">
    <w:nsid w:val="16B542CA"/>
    <w:multiLevelType w:val="multilevel"/>
    <w:tmpl w:val="2318AFA0"/>
    <w:styleLink w:val="KeyTermsSectionHeadingsList"/>
    <w:lvl w:ilvl="0">
      <w:start w:val="1"/>
      <w:numFmt w:val="none"/>
      <w:pStyle w:val="KeyTermsSectionHeadingLvl0RESTART"/>
      <w:lvlText w:val=""/>
      <w:lvlJc w:val="left"/>
      <w:pPr>
        <w:ind w:left="0" w:firstLine="0"/>
      </w:pPr>
      <w:rPr>
        <w:rFonts w:hint="default"/>
        <w:b w:val="0"/>
        <w:bCs w:val="0"/>
        <w:i w:val="0"/>
        <w:iCs w:val="0"/>
        <w:caps w:val="0"/>
        <w:strike w:val="0"/>
        <w:dstrike w:val="0"/>
        <w:vanish w:val="0"/>
        <w:color w:val="00B0F0"/>
        <w:sz w:val="36"/>
        <w:szCs w:val="36"/>
        <w:vertAlign w:val="baseline"/>
      </w:rPr>
    </w:lvl>
    <w:lvl w:ilvl="1">
      <w:start w:val="1"/>
      <w:numFmt w:val="decimal"/>
      <w:pStyle w:val="KeyTermsSectionHeadingLvl1"/>
      <w:lvlText w:val="%2."/>
      <w:lvlJc w:val="left"/>
      <w:pPr>
        <w:ind w:left="567" w:hanging="567"/>
      </w:pPr>
      <w:rPr>
        <w:rFonts w:hint="default"/>
      </w:rPr>
    </w:lvl>
    <w:lvl w:ilvl="2">
      <w:start w:val="1"/>
      <w:numFmt w:val="none"/>
      <w:pStyle w:val="KeyTermsSectionHeadingLvl2"/>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1247"/>
        </w:tabs>
        <w:ind w:left="1247" w:hanging="680"/>
      </w:pPr>
      <w:rPr>
        <w:rFonts w:hint="default"/>
      </w:rPr>
    </w:lvl>
    <w:lvl w:ilvl="5">
      <w:start w:val="1"/>
      <w:numFmt w:val="lowerRoman"/>
      <w:lvlText w:val="%6."/>
      <w:lvlJc w:val="left"/>
      <w:pPr>
        <w:ind w:left="1928" w:hanging="340"/>
      </w:pPr>
      <w:rPr>
        <w:rFonts w:hint="default"/>
      </w:rPr>
    </w:lvl>
    <w:lvl w:ilvl="6">
      <w:start w:val="1"/>
      <w:numFmt w:val="upperLetter"/>
      <w:lvlText w:val="%7."/>
      <w:lvlJc w:val="left"/>
      <w:pPr>
        <w:ind w:left="2268" w:hanging="3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624373"/>
    <w:multiLevelType w:val="multilevel"/>
    <w:tmpl w:val="F3E05B48"/>
    <w:numStyleLink w:val="PartiesList"/>
  </w:abstractNum>
  <w:abstractNum w:abstractNumId="8" w15:restartNumberingAfterBreak="0">
    <w:nsid w:val="25D81060"/>
    <w:multiLevelType w:val="multilevel"/>
    <w:tmpl w:val="62A85878"/>
    <w:numStyleLink w:val="NumberedHeadingsList"/>
  </w:abstractNum>
  <w:abstractNum w:abstractNumId="9" w15:restartNumberingAfterBreak="0">
    <w:nsid w:val="2F58091B"/>
    <w:multiLevelType w:val="multilevel"/>
    <w:tmpl w:val="BBF8AC08"/>
    <w:numStyleLink w:val="NumberedParaList"/>
  </w:abstractNum>
  <w:abstractNum w:abstractNumId="10" w15:restartNumberingAfterBreak="0">
    <w:nsid w:val="352877B4"/>
    <w:multiLevelType w:val="multilevel"/>
    <w:tmpl w:val="2A1CC962"/>
    <w:styleLink w:val="DblContractList"/>
    <w:lvl w:ilvl="0">
      <w:start w:val="1"/>
      <w:numFmt w:val="none"/>
      <w:pStyle w:val="DblContractLvl0RESTART"/>
      <w:lvlText w:val=""/>
      <w:lvlJc w:val="left"/>
      <w:pPr>
        <w:ind w:left="0" w:firstLine="0"/>
      </w:pPr>
      <w:rPr>
        <w:rFonts w:hint="default"/>
      </w:rPr>
    </w:lvl>
    <w:lvl w:ilvl="1">
      <w:start w:val="1"/>
      <w:numFmt w:val="decimal"/>
      <w:pStyle w:val="DblContractLvl1"/>
      <w:lvlText w:val="%2."/>
      <w:lvlJc w:val="left"/>
      <w:pPr>
        <w:ind w:left="454" w:hanging="454"/>
      </w:pPr>
      <w:rPr>
        <w:rFonts w:hint="default"/>
      </w:rPr>
    </w:lvl>
    <w:lvl w:ilvl="2">
      <w:start w:val="1"/>
      <w:numFmt w:val="decimal"/>
      <w:pStyle w:val="DblContractLvl2"/>
      <w:lvlText w:val="%2.%3"/>
      <w:lvlJc w:val="left"/>
      <w:pPr>
        <w:ind w:left="454" w:hanging="454"/>
      </w:pPr>
      <w:rPr>
        <w:rFonts w:hint="default"/>
      </w:rPr>
    </w:lvl>
    <w:lvl w:ilvl="3">
      <w:start w:val="1"/>
      <w:numFmt w:val="lowerLetter"/>
      <w:pStyle w:val="DblContractLvl3"/>
      <w:lvlText w:val="%4."/>
      <w:lvlJc w:val="left"/>
      <w:pPr>
        <w:ind w:left="794" w:hanging="340"/>
      </w:pPr>
      <w:rPr>
        <w:rFonts w:hint="default"/>
      </w:rPr>
    </w:lvl>
    <w:lvl w:ilvl="4">
      <w:start w:val="1"/>
      <w:numFmt w:val="lowerRoman"/>
      <w:pStyle w:val="DblContractLvl4"/>
      <w:lvlText w:val="%5."/>
      <w:lvlJc w:val="left"/>
      <w:pPr>
        <w:ind w:left="1134" w:hanging="340"/>
      </w:pPr>
      <w:rPr>
        <w:rFonts w:hint="default"/>
      </w:rPr>
    </w:lvl>
    <w:lvl w:ilvl="5">
      <w:start w:val="1"/>
      <w:numFmt w:val="upperLetter"/>
      <w:pStyle w:val="DblContractLvl5"/>
      <w:lvlText w:val="%6."/>
      <w:lvlJc w:val="left"/>
      <w:pPr>
        <w:ind w:left="1134" w:hanging="34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77213F"/>
    <w:multiLevelType w:val="multilevel"/>
    <w:tmpl w:val="32486F7C"/>
    <w:name w:val="HouseTemplate2222"/>
    <w:lvl w:ilvl="0">
      <w:start w:val="1"/>
      <w:numFmt w:val="decimal"/>
      <w:lvlRestart w:val="0"/>
      <w:pStyle w:val="AgtLevel1Heading"/>
      <w:isLgl/>
      <w:lvlText w:val="%1"/>
      <w:lvlJc w:val="left"/>
      <w:pPr>
        <w:tabs>
          <w:tab w:val="num" w:pos="720"/>
        </w:tabs>
        <w:ind w:left="720" w:hanging="720"/>
      </w:pPr>
      <w:rPr>
        <w:rFonts w:hint="default"/>
        <w:b w:val="0"/>
        <w:i w:val="0"/>
        <w:u w:val="none"/>
      </w:rPr>
    </w:lvl>
    <w:lvl w:ilvl="1">
      <w:start w:val="1"/>
      <w:numFmt w:val="decimal"/>
      <w:pStyle w:val="AgtLevel2"/>
      <w:isLgl/>
      <w:lvlText w:val="%1.%2"/>
      <w:lvlJc w:val="left"/>
      <w:pPr>
        <w:tabs>
          <w:tab w:val="num" w:pos="720"/>
        </w:tabs>
        <w:ind w:left="720" w:hanging="720"/>
      </w:pPr>
      <w:rPr>
        <w:rFonts w:hint="default"/>
        <w:b w:val="0"/>
        <w:i w:val="0"/>
      </w:rPr>
    </w:lvl>
    <w:lvl w:ilvl="2">
      <w:start w:val="1"/>
      <w:numFmt w:val="lowerLetter"/>
      <w:pStyle w:val="AgtLevel3"/>
      <w:lvlText w:val="(%3)"/>
      <w:lvlJc w:val="left"/>
      <w:pPr>
        <w:tabs>
          <w:tab w:val="num" w:pos="1440"/>
        </w:tabs>
        <w:ind w:left="1440" w:hanging="720"/>
      </w:pPr>
      <w:rPr>
        <w:rFonts w:hint="default"/>
        <w:i w:val="0"/>
      </w:rPr>
    </w:lvl>
    <w:lvl w:ilvl="3">
      <w:start w:val="1"/>
      <w:numFmt w:val="lowerRoman"/>
      <w:pStyle w:val="AgtLevel4"/>
      <w:lvlText w:val="(%4)"/>
      <w:lvlJc w:val="left"/>
      <w:pPr>
        <w:tabs>
          <w:tab w:val="num" w:pos="252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2" w15:restartNumberingAfterBreak="0">
    <w:nsid w:val="39425FEB"/>
    <w:multiLevelType w:val="multilevel"/>
    <w:tmpl w:val="2A1CC962"/>
    <w:numStyleLink w:val="DblContractList"/>
  </w:abstractNum>
  <w:abstractNum w:abstractNumId="13" w15:restartNumberingAfterBreak="0">
    <w:nsid w:val="39C916D8"/>
    <w:multiLevelType w:val="multilevel"/>
    <w:tmpl w:val="634492B6"/>
    <w:styleLink w:val="ExhibitList"/>
    <w:lvl w:ilvl="0">
      <w:start w:val="1"/>
      <w:numFmt w:val="upperLetter"/>
      <w:pStyle w:val="ExhibitTitle"/>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AC6D77"/>
    <w:multiLevelType w:val="multilevel"/>
    <w:tmpl w:val="774E5E4C"/>
    <w:styleLink w:val="RecitalsList"/>
    <w:lvl w:ilvl="0">
      <w:start w:val="1"/>
      <w:numFmt w:val="upperLetter"/>
      <w:pStyle w:val="Recitals"/>
      <w:lvlText w:val="%1."/>
      <w:lvlJc w:val="left"/>
      <w:pPr>
        <w:ind w:left="567" w:hanging="567"/>
      </w:pPr>
      <w:rPr>
        <w:rFonts w:asciiTheme="minorHAnsi" w:hAnsiTheme="minorHAnsi" w:cs="Arial" w:hint="default"/>
        <w:b w:val="0"/>
        <w:i w:val="0"/>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CD74CE"/>
    <w:multiLevelType w:val="multilevel"/>
    <w:tmpl w:val="612C2CEE"/>
    <w:styleLink w:val="ContractList"/>
    <w:lvl w:ilvl="0">
      <w:start w:val="1"/>
      <w:numFmt w:val="none"/>
      <w:pStyle w:val="ContractLvl0RESTART"/>
      <w:suff w:val="nothing"/>
      <w:lvlText w:val=""/>
      <w:lvlJc w:val="left"/>
      <w:pPr>
        <w:ind w:left="0" w:firstLine="0"/>
      </w:pPr>
      <w:rPr>
        <w:rFonts w:hint="default"/>
      </w:rPr>
    </w:lvl>
    <w:lvl w:ilvl="1">
      <w:start w:val="1"/>
      <w:numFmt w:val="decimal"/>
      <w:pStyle w:val="ContractLvl1"/>
      <w:lvlText w:val="%2."/>
      <w:lvlJc w:val="left"/>
      <w:pPr>
        <w:ind w:left="567" w:hanging="567"/>
      </w:pPr>
      <w:rPr>
        <w:rFonts w:hint="default"/>
      </w:rPr>
    </w:lvl>
    <w:lvl w:ilvl="2">
      <w:start w:val="1"/>
      <w:numFmt w:val="decimal"/>
      <w:pStyle w:val="ContractLvl2"/>
      <w:lvlText w:val="%2.%3"/>
      <w:lvlJc w:val="left"/>
      <w:pPr>
        <w:ind w:left="567" w:hanging="567"/>
      </w:pPr>
      <w:rPr>
        <w:rFonts w:hint="default"/>
      </w:rPr>
    </w:lvl>
    <w:lvl w:ilvl="3">
      <w:start w:val="1"/>
      <w:numFmt w:val="decimal"/>
      <w:pStyle w:val="ContractLvl3"/>
      <w:lvlText w:val="%2.%3.%4"/>
      <w:lvlJc w:val="left"/>
      <w:pPr>
        <w:ind w:left="1247" w:hanging="680"/>
      </w:pPr>
      <w:rPr>
        <w:rFonts w:hint="default"/>
      </w:rPr>
    </w:lvl>
    <w:lvl w:ilvl="4">
      <w:start w:val="1"/>
      <w:numFmt w:val="lowerLetter"/>
      <w:pStyle w:val="ContractLvl4"/>
      <w:lvlText w:val="%5."/>
      <w:lvlJc w:val="left"/>
      <w:pPr>
        <w:tabs>
          <w:tab w:val="num" w:pos="1247"/>
        </w:tabs>
        <w:ind w:left="1588" w:hanging="341"/>
      </w:pPr>
      <w:rPr>
        <w:rFonts w:hint="default"/>
      </w:rPr>
    </w:lvl>
    <w:lvl w:ilvl="5">
      <w:start w:val="1"/>
      <w:numFmt w:val="lowerRoman"/>
      <w:pStyle w:val="ContractLvl5"/>
      <w:lvlText w:val="%6."/>
      <w:lvlJc w:val="left"/>
      <w:pPr>
        <w:tabs>
          <w:tab w:val="num" w:pos="1588"/>
        </w:tabs>
        <w:ind w:left="1928" w:hanging="340"/>
      </w:pPr>
      <w:rPr>
        <w:rFonts w:hint="default"/>
      </w:rPr>
    </w:lvl>
    <w:lvl w:ilvl="6">
      <w:start w:val="1"/>
      <w:numFmt w:val="upperLetter"/>
      <w:pStyle w:val="ContractLvl6"/>
      <w:lvlText w:val="%7."/>
      <w:lvlJc w:val="left"/>
      <w:pPr>
        <w:ind w:left="2268" w:hanging="3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369EE"/>
    <w:multiLevelType w:val="multilevel"/>
    <w:tmpl w:val="3CEEECA2"/>
    <w:styleLink w:val="DblNoTOCContractList"/>
    <w:lvl w:ilvl="0">
      <w:start w:val="1"/>
      <w:numFmt w:val="none"/>
      <w:pStyle w:val="DblNoTOCContractLvl0RESTART"/>
      <w:lvlText w:val=""/>
      <w:lvlJc w:val="left"/>
      <w:pPr>
        <w:ind w:left="0" w:firstLine="0"/>
      </w:pPr>
      <w:rPr>
        <w:rFonts w:hint="default"/>
      </w:rPr>
    </w:lvl>
    <w:lvl w:ilvl="1">
      <w:start w:val="1"/>
      <w:numFmt w:val="decimal"/>
      <w:pStyle w:val="DblNoTOCContractLvl1"/>
      <w:lvlText w:val="%2."/>
      <w:lvlJc w:val="left"/>
      <w:pPr>
        <w:ind w:left="454" w:hanging="454"/>
      </w:pPr>
      <w:rPr>
        <w:rFonts w:hint="default"/>
      </w:rPr>
    </w:lvl>
    <w:lvl w:ilvl="2">
      <w:start w:val="1"/>
      <w:numFmt w:val="decimal"/>
      <w:pStyle w:val="DblNoTOCContractLvl2"/>
      <w:lvlText w:val="%2.%3"/>
      <w:lvlJc w:val="left"/>
      <w:pPr>
        <w:ind w:left="454" w:hanging="454"/>
      </w:pPr>
      <w:rPr>
        <w:rFonts w:hint="default"/>
      </w:rPr>
    </w:lvl>
    <w:lvl w:ilvl="3">
      <w:start w:val="1"/>
      <w:numFmt w:val="lowerLetter"/>
      <w:pStyle w:val="DblNoTOCContractLvl3"/>
      <w:lvlText w:val="%4."/>
      <w:lvlJc w:val="left"/>
      <w:pPr>
        <w:ind w:left="794" w:hanging="340"/>
      </w:pPr>
      <w:rPr>
        <w:rFonts w:hint="default"/>
      </w:rPr>
    </w:lvl>
    <w:lvl w:ilvl="4">
      <w:start w:val="1"/>
      <w:numFmt w:val="lowerRoman"/>
      <w:pStyle w:val="DblNoTOCContractLvl4"/>
      <w:lvlText w:val="%5."/>
      <w:lvlJc w:val="left"/>
      <w:pPr>
        <w:ind w:left="1134" w:hanging="340"/>
      </w:pPr>
      <w:rPr>
        <w:rFonts w:hint="default"/>
      </w:rPr>
    </w:lvl>
    <w:lvl w:ilvl="5">
      <w:start w:val="1"/>
      <w:numFmt w:val="upperLetter"/>
      <w:pStyle w:val="DblNoTOCContractLvl5"/>
      <w:lvlText w:val="%6."/>
      <w:lvlJc w:val="left"/>
      <w:pPr>
        <w:ind w:left="1134" w:hanging="34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226B8E"/>
    <w:multiLevelType w:val="multilevel"/>
    <w:tmpl w:val="6F908B4C"/>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decimal"/>
      <w:pStyle w:val="Level4Number"/>
      <w:lvlText w:val="(%4)"/>
      <w:lvlJc w:val="left"/>
      <w:pPr>
        <w:ind w:left="1440" w:hanging="720"/>
      </w:pPr>
      <w:rPr>
        <w:rFonts w:asciiTheme="minorHAnsi" w:hAnsiTheme="minorHAnsi" w:hint="default"/>
        <w:b w:val="0"/>
        <w:bCs w:val="0"/>
        <w:i w:val="0"/>
        <w:iCs w:val="0"/>
        <w:sz w:val="16"/>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3E43486B"/>
    <w:multiLevelType w:val="hybridMultilevel"/>
    <w:tmpl w:val="005E609A"/>
    <w:lvl w:ilvl="0" w:tplc="1CB6B61A">
      <w:start w:val="1"/>
      <w:numFmt w:val="bullet"/>
      <w:lvlText w:val="ñ"/>
      <w:lvlJc w:val="left"/>
      <w:pPr>
        <w:ind w:left="2036" w:hanging="360"/>
      </w:pPr>
      <w:rPr>
        <w:rFonts w:ascii="Symbol" w:hAnsi="Symbol" w:hint="default"/>
      </w:rPr>
    </w:lvl>
    <w:lvl w:ilvl="1" w:tplc="769E195E" w:tentative="1">
      <w:start w:val="1"/>
      <w:numFmt w:val="bullet"/>
      <w:lvlText w:val="o"/>
      <w:lvlJc w:val="left"/>
      <w:pPr>
        <w:ind w:left="2756" w:hanging="360"/>
      </w:pPr>
      <w:rPr>
        <w:rFonts w:ascii="Courier New" w:hAnsi="Courier New" w:cs="Courier New" w:hint="default"/>
      </w:rPr>
    </w:lvl>
    <w:lvl w:ilvl="2" w:tplc="6D34D93E" w:tentative="1">
      <w:start w:val="1"/>
      <w:numFmt w:val="bullet"/>
      <w:lvlText w:val=""/>
      <w:lvlJc w:val="left"/>
      <w:pPr>
        <w:ind w:left="3476" w:hanging="360"/>
      </w:pPr>
      <w:rPr>
        <w:rFonts w:ascii="Wingdings" w:hAnsi="Wingdings" w:hint="default"/>
      </w:rPr>
    </w:lvl>
    <w:lvl w:ilvl="3" w:tplc="DF1A870A" w:tentative="1">
      <w:start w:val="1"/>
      <w:numFmt w:val="bullet"/>
      <w:lvlText w:val=""/>
      <w:lvlJc w:val="left"/>
      <w:pPr>
        <w:ind w:left="4196" w:hanging="360"/>
      </w:pPr>
      <w:rPr>
        <w:rFonts w:ascii="Symbol" w:hAnsi="Symbol" w:hint="default"/>
      </w:rPr>
    </w:lvl>
    <w:lvl w:ilvl="4" w:tplc="1126443A" w:tentative="1">
      <w:start w:val="1"/>
      <w:numFmt w:val="bullet"/>
      <w:lvlText w:val="o"/>
      <w:lvlJc w:val="left"/>
      <w:pPr>
        <w:ind w:left="4916" w:hanging="360"/>
      </w:pPr>
      <w:rPr>
        <w:rFonts w:ascii="Courier New" w:hAnsi="Courier New" w:cs="Courier New" w:hint="default"/>
      </w:rPr>
    </w:lvl>
    <w:lvl w:ilvl="5" w:tplc="B8365DCA" w:tentative="1">
      <w:start w:val="1"/>
      <w:numFmt w:val="bullet"/>
      <w:lvlText w:val=""/>
      <w:lvlJc w:val="left"/>
      <w:pPr>
        <w:ind w:left="5636" w:hanging="360"/>
      </w:pPr>
      <w:rPr>
        <w:rFonts w:ascii="Wingdings" w:hAnsi="Wingdings" w:hint="default"/>
      </w:rPr>
    </w:lvl>
    <w:lvl w:ilvl="6" w:tplc="971802E4" w:tentative="1">
      <w:start w:val="1"/>
      <w:numFmt w:val="bullet"/>
      <w:lvlText w:val=""/>
      <w:lvlJc w:val="left"/>
      <w:pPr>
        <w:ind w:left="6356" w:hanging="360"/>
      </w:pPr>
      <w:rPr>
        <w:rFonts w:ascii="Symbol" w:hAnsi="Symbol" w:hint="default"/>
      </w:rPr>
    </w:lvl>
    <w:lvl w:ilvl="7" w:tplc="62A24150" w:tentative="1">
      <w:start w:val="1"/>
      <w:numFmt w:val="bullet"/>
      <w:lvlText w:val="o"/>
      <w:lvlJc w:val="left"/>
      <w:pPr>
        <w:ind w:left="7076" w:hanging="360"/>
      </w:pPr>
      <w:rPr>
        <w:rFonts w:ascii="Courier New" w:hAnsi="Courier New" w:cs="Courier New" w:hint="default"/>
      </w:rPr>
    </w:lvl>
    <w:lvl w:ilvl="8" w:tplc="2E22305A" w:tentative="1">
      <w:start w:val="1"/>
      <w:numFmt w:val="bullet"/>
      <w:lvlText w:val=""/>
      <w:lvlJc w:val="left"/>
      <w:pPr>
        <w:ind w:left="7796" w:hanging="360"/>
      </w:pPr>
      <w:rPr>
        <w:rFonts w:ascii="Wingdings" w:hAnsi="Wingdings" w:hint="default"/>
      </w:rPr>
    </w:lvl>
  </w:abstractNum>
  <w:abstractNum w:abstractNumId="19" w15:restartNumberingAfterBreak="0">
    <w:nsid w:val="4B73450F"/>
    <w:multiLevelType w:val="multilevel"/>
    <w:tmpl w:val="BBF8AC08"/>
    <w:styleLink w:val="NumberedParaList"/>
    <w:lvl w:ilvl="0">
      <w:start w:val="1"/>
      <w:numFmt w:val="none"/>
      <w:pStyle w:val="NumberedParaLvl0RESTART"/>
      <w:lvlText w:val=""/>
      <w:lvlJc w:val="left"/>
      <w:pPr>
        <w:ind w:left="0" w:firstLine="0"/>
      </w:pPr>
      <w:rPr>
        <w:rFonts w:hint="default"/>
      </w:rPr>
    </w:lvl>
    <w:lvl w:ilvl="1">
      <w:start w:val="1"/>
      <w:numFmt w:val="decimal"/>
      <w:pStyle w:val="NumberedParaLvl1"/>
      <w:lvlText w:val="%2."/>
      <w:lvlJc w:val="left"/>
      <w:pPr>
        <w:ind w:left="567" w:hanging="567"/>
      </w:pPr>
      <w:rPr>
        <w:rFonts w:hint="default"/>
      </w:rPr>
    </w:lvl>
    <w:lvl w:ilvl="2">
      <w:start w:val="1"/>
      <w:numFmt w:val="decimal"/>
      <w:pStyle w:val="NumberedParaLvl2"/>
      <w:lvlText w:val="%2.%3"/>
      <w:lvlJc w:val="left"/>
      <w:pPr>
        <w:ind w:left="567" w:hanging="567"/>
      </w:pPr>
      <w:rPr>
        <w:rFonts w:hint="default"/>
      </w:rPr>
    </w:lvl>
    <w:lvl w:ilvl="3">
      <w:start w:val="1"/>
      <w:numFmt w:val="lowerLetter"/>
      <w:pStyle w:val="NumberedParaLvl3"/>
      <w:lvlText w:val="%4."/>
      <w:lvlJc w:val="left"/>
      <w:pPr>
        <w:ind w:left="1021" w:hanging="454"/>
      </w:pPr>
      <w:rPr>
        <w:rFonts w:hint="default"/>
      </w:rPr>
    </w:lvl>
    <w:lvl w:ilvl="4">
      <w:start w:val="1"/>
      <w:numFmt w:val="lowerRoman"/>
      <w:pStyle w:val="NumberedParaLvl4"/>
      <w:lvlText w:val="%5."/>
      <w:lvlJc w:val="left"/>
      <w:pPr>
        <w:ind w:left="1474" w:hanging="45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192A69"/>
    <w:multiLevelType w:val="hybridMultilevel"/>
    <w:tmpl w:val="50A8BDB4"/>
    <w:lvl w:ilvl="0" w:tplc="E0AE2886">
      <w:start w:val="1"/>
      <w:numFmt w:val="bullet"/>
      <w:lvlText w:val="ñ"/>
      <w:lvlJc w:val="left"/>
      <w:pPr>
        <w:ind w:left="720" w:hanging="360"/>
      </w:pPr>
      <w:rPr>
        <w:rFonts w:ascii="Symbol" w:hAnsi="Symbol" w:hint="default"/>
      </w:rPr>
    </w:lvl>
    <w:lvl w:ilvl="1" w:tplc="2424F44E" w:tentative="1">
      <w:start w:val="1"/>
      <w:numFmt w:val="bullet"/>
      <w:lvlText w:val="o"/>
      <w:lvlJc w:val="left"/>
      <w:pPr>
        <w:ind w:left="1440" w:hanging="360"/>
      </w:pPr>
      <w:rPr>
        <w:rFonts w:ascii="Courier New" w:hAnsi="Courier New" w:cs="Courier New" w:hint="default"/>
      </w:rPr>
    </w:lvl>
    <w:lvl w:ilvl="2" w:tplc="00C62C62" w:tentative="1">
      <w:start w:val="1"/>
      <w:numFmt w:val="bullet"/>
      <w:lvlText w:val=""/>
      <w:lvlJc w:val="left"/>
      <w:pPr>
        <w:ind w:left="2160" w:hanging="360"/>
      </w:pPr>
      <w:rPr>
        <w:rFonts w:ascii="Wingdings" w:hAnsi="Wingdings" w:hint="default"/>
      </w:rPr>
    </w:lvl>
    <w:lvl w:ilvl="3" w:tplc="317253B4" w:tentative="1">
      <w:start w:val="1"/>
      <w:numFmt w:val="bullet"/>
      <w:lvlText w:val=""/>
      <w:lvlJc w:val="left"/>
      <w:pPr>
        <w:ind w:left="2880" w:hanging="360"/>
      </w:pPr>
      <w:rPr>
        <w:rFonts w:ascii="Symbol" w:hAnsi="Symbol" w:hint="default"/>
      </w:rPr>
    </w:lvl>
    <w:lvl w:ilvl="4" w:tplc="A18AB2F4" w:tentative="1">
      <w:start w:val="1"/>
      <w:numFmt w:val="bullet"/>
      <w:lvlText w:val="o"/>
      <w:lvlJc w:val="left"/>
      <w:pPr>
        <w:ind w:left="3600" w:hanging="360"/>
      </w:pPr>
      <w:rPr>
        <w:rFonts w:ascii="Courier New" w:hAnsi="Courier New" w:cs="Courier New" w:hint="default"/>
      </w:rPr>
    </w:lvl>
    <w:lvl w:ilvl="5" w:tplc="EEEA4C10" w:tentative="1">
      <w:start w:val="1"/>
      <w:numFmt w:val="bullet"/>
      <w:lvlText w:val=""/>
      <w:lvlJc w:val="left"/>
      <w:pPr>
        <w:ind w:left="4320" w:hanging="360"/>
      </w:pPr>
      <w:rPr>
        <w:rFonts w:ascii="Wingdings" w:hAnsi="Wingdings" w:hint="default"/>
      </w:rPr>
    </w:lvl>
    <w:lvl w:ilvl="6" w:tplc="93CA31D0" w:tentative="1">
      <w:start w:val="1"/>
      <w:numFmt w:val="bullet"/>
      <w:lvlText w:val=""/>
      <w:lvlJc w:val="left"/>
      <w:pPr>
        <w:ind w:left="5040" w:hanging="360"/>
      </w:pPr>
      <w:rPr>
        <w:rFonts w:ascii="Symbol" w:hAnsi="Symbol" w:hint="default"/>
      </w:rPr>
    </w:lvl>
    <w:lvl w:ilvl="7" w:tplc="4B4E78D4" w:tentative="1">
      <w:start w:val="1"/>
      <w:numFmt w:val="bullet"/>
      <w:lvlText w:val="o"/>
      <w:lvlJc w:val="left"/>
      <w:pPr>
        <w:ind w:left="5760" w:hanging="360"/>
      </w:pPr>
      <w:rPr>
        <w:rFonts w:ascii="Courier New" w:hAnsi="Courier New" w:cs="Courier New" w:hint="default"/>
      </w:rPr>
    </w:lvl>
    <w:lvl w:ilvl="8" w:tplc="F216F848" w:tentative="1">
      <w:start w:val="1"/>
      <w:numFmt w:val="bullet"/>
      <w:lvlText w:val=""/>
      <w:lvlJc w:val="left"/>
      <w:pPr>
        <w:ind w:left="6480" w:hanging="360"/>
      </w:pPr>
      <w:rPr>
        <w:rFonts w:ascii="Wingdings" w:hAnsi="Wingdings" w:hint="default"/>
      </w:rPr>
    </w:lvl>
  </w:abstractNum>
  <w:abstractNum w:abstractNumId="21" w15:restartNumberingAfterBreak="0">
    <w:nsid w:val="54C67D82"/>
    <w:multiLevelType w:val="multilevel"/>
    <w:tmpl w:val="24C29730"/>
    <w:numStyleLink w:val="NoTOCContractList"/>
  </w:abstractNum>
  <w:abstractNum w:abstractNumId="22" w15:restartNumberingAfterBreak="0">
    <w:nsid w:val="5B4E7677"/>
    <w:multiLevelType w:val="multilevel"/>
    <w:tmpl w:val="62A85878"/>
    <w:styleLink w:val="NumberedHeadingsList"/>
    <w:lvl w:ilvl="0">
      <w:start w:val="1"/>
      <w:numFmt w:val="none"/>
      <w:pStyle w:val="NumberedHeadingLvl0RESTART"/>
      <w:lvlText w:val=""/>
      <w:lvlJc w:val="left"/>
      <w:pPr>
        <w:ind w:left="0" w:firstLine="0"/>
      </w:pPr>
      <w:rPr>
        <w:rFonts w:hint="default"/>
      </w:rPr>
    </w:lvl>
    <w:lvl w:ilvl="1">
      <w:start w:val="1"/>
      <w:numFmt w:val="decimal"/>
      <w:pStyle w:val="NumberedHeadingLvl1"/>
      <w:lvlText w:val="%2."/>
      <w:lvlJc w:val="left"/>
      <w:pPr>
        <w:ind w:left="567" w:hanging="567"/>
      </w:pPr>
      <w:rPr>
        <w:rFonts w:hint="default"/>
      </w:rPr>
    </w:lvl>
    <w:lvl w:ilvl="2">
      <w:start w:val="1"/>
      <w:numFmt w:val="lowerLetter"/>
      <w:pStyle w:val="NumberedHeadingLvl2"/>
      <w:lvlText w:val="%3."/>
      <w:lvlJc w:val="left"/>
      <w:pPr>
        <w:ind w:left="567" w:hanging="567"/>
      </w:pPr>
      <w:rPr>
        <w:rFonts w:hint="default"/>
        <w:color w:val="auto"/>
      </w:rPr>
    </w:lvl>
    <w:lvl w:ilvl="3">
      <w:start w:val="1"/>
      <w:numFmt w:val="lowerRoman"/>
      <w:pStyle w:val="NumberedHeadingLvl3"/>
      <w:lvlText w:val="%4."/>
      <w:lvlJc w:val="left"/>
      <w:pPr>
        <w:ind w:left="1247"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4D15DF"/>
    <w:multiLevelType w:val="multilevel"/>
    <w:tmpl w:val="545481E6"/>
    <w:numStyleLink w:val="ScheduleAppendixList"/>
  </w:abstractNum>
  <w:abstractNum w:abstractNumId="24" w15:restartNumberingAfterBreak="0">
    <w:nsid w:val="762E2314"/>
    <w:multiLevelType w:val="multilevel"/>
    <w:tmpl w:val="C48A92F2"/>
    <w:numStyleLink w:val="PartList"/>
  </w:abstractNum>
  <w:abstractNum w:abstractNumId="25" w15:restartNumberingAfterBreak="0">
    <w:nsid w:val="76B267C9"/>
    <w:multiLevelType w:val="multilevel"/>
    <w:tmpl w:val="612C2CEE"/>
    <w:numStyleLink w:val="ContractList"/>
  </w:abstractNum>
  <w:abstractNum w:abstractNumId="26" w15:restartNumberingAfterBreak="0">
    <w:nsid w:val="77F42C16"/>
    <w:multiLevelType w:val="multilevel"/>
    <w:tmpl w:val="24C29730"/>
    <w:styleLink w:val="NoTOCContractList"/>
    <w:lvl w:ilvl="0">
      <w:start w:val="1"/>
      <w:numFmt w:val="none"/>
      <w:pStyle w:val="NoTOCContractLvl0RESTART"/>
      <w:suff w:val="nothing"/>
      <w:lvlText w:val=""/>
      <w:lvlJc w:val="left"/>
      <w:pPr>
        <w:ind w:left="0" w:firstLine="0"/>
      </w:pPr>
      <w:rPr>
        <w:rFonts w:hint="default"/>
      </w:rPr>
    </w:lvl>
    <w:lvl w:ilvl="1">
      <w:start w:val="1"/>
      <w:numFmt w:val="decimal"/>
      <w:pStyle w:val="NoTOCContractLvl1"/>
      <w:lvlText w:val="%2."/>
      <w:lvlJc w:val="left"/>
      <w:pPr>
        <w:ind w:left="567" w:hanging="567"/>
      </w:pPr>
      <w:rPr>
        <w:rFonts w:hint="default"/>
      </w:rPr>
    </w:lvl>
    <w:lvl w:ilvl="2">
      <w:start w:val="1"/>
      <w:numFmt w:val="decimal"/>
      <w:pStyle w:val="NoTOCContractLvl2"/>
      <w:lvlText w:val="%2.%3"/>
      <w:lvlJc w:val="left"/>
      <w:pPr>
        <w:ind w:left="567" w:hanging="567"/>
      </w:pPr>
      <w:rPr>
        <w:rFonts w:hint="default"/>
      </w:rPr>
    </w:lvl>
    <w:lvl w:ilvl="3">
      <w:start w:val="1"/>
      <w:numFmt w:val="decimal"/>
      <w:pStyle w:val="NoTOCContractLvl3"/>
      <w:lvlText w:val="%2.%3.%4"/>
      <w:lvlJc w:val="left"/>
      <w:pPr>
        <w:ind w:left="1247" w:hanging="680"/>
      </w:pPr>
      <w:rPr>
        <w:rFonts w:hint="default"/>
      </w:rPr>
    </w:lvl>
    <w:lvl w:ilvl="4">
      <w:start w:val="1"/>
      <w:numFmt w:val="lowerLetter"/>
      <w:pStyle w:val="NoTOCContractLvl4"/>
      <w:lvlText w:val="%5."/>
      <w:lvlJc w:val="left"/>
      <w:pPr>
        <w:tabs>
          <w:tab w:val="num" w:pos="1247"/>
        </w:tabs>
        <w:ind w:left="1588" w:hanging="341"/>
      </w:pPr>
      <w:rPr>
        <w:rFonts w:hint="default"/>
      </w:rPr>
    </w:lvl>
    <w:lvl w:ilvl="5">
      <w:start w:val="1"/>
      <w:numFmt w:val="lowerRoman"/>
      <w:pStyle w:val="NoTOCContractLvl5"/>
      <w:lvlText w:val="%6."/>
      <w:lvlJc w:val="left"/>
      <w:pPr>
        <w:tabs>
          <w:tab w:val="num" w:pos="1588"/>
        </w:tabs>
        <w:ind w:left="1928" w:hanging="340"/>
      </w:pPr>
      <w:rPr>
        <w:rFonts w:hint="default"/>
      </w:rPr>
    </w:lvl>
    <w:lvl w:ilvl="6">
      <w:start w:val="1"/>
      <w:numFmt w:val="upperLetter"/>
      <w:pStyle w:val="NoTOCContractLvl6"/>
      <w:lvlText w:val="%7."/>
      <w:lvlJc w:val="left"/>
      <w:pPr>
        <w:ind w:left="2268" w:hanging="3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3992278">
    <w:abstractNumId w:val="1"/>
  </w:num>
  <w:num w:numId="2" w16cid:durableId="142552728">
    <w:abstractNumId w:val="14"/>
  </w:num>
  <w:num w:numId="3" w16cid:durableId="968706185">
    <w:abstractNumId w:val="2"/>
  </w:num>
  <w:num w:numId="4" w16cid:durableId="1244946633">
    <w:abstractNumId w:val="13"/>
    <w:lvlOverride w:ilvl="0">
      <w:lvl w:ilvl="0">
        <w:start w:val="1"/>
        <w:numFmt w:val="upperLetter"/>
        <w:pStyle w:val="ExhibitTitle"/>
        <w:suff w:val="nothing"/>
        <w:lvlText w:val="Exhibit %1"/>
        <w:lvlJc w:val="left"/>
        <w:pPr>
          <w:ind w:left="0" w:firstLine="0"/>
        </w:pPr>
        <w:rPr>
          <w:rFonts w:hint="default"/>
        </w:rPr>
      </w:lvl>
    </w:lvlOverride>
  </w:num>
  <w:num w:numId="5" w16cid:durableId="2062635665">
    <w:abstractNumId w:val="15"/>
  </w:num>
  <w:num w:numId="6" w16cid:durableId="345861942">
    <w:abstractNumId w:val="26"/>
  </w:num>
  <w:num w:numId="7" w16cid:durableId="833448514">
    <w:abstractNumId w:val="23"/>
    <w:lvlOverride w:ilvl="0">
      <w:lvl w:ilvl="0">
        <w:start w:val="1"/>
        <w:numFmt w:val="decimal"/>
        <w:pStyle w:val="ScheduleTItle"/>
        <w:suff w:val="nothing"/>
        <w:lvlText w:val="Schedule %1"/>
        <w:lvlJc w:val="left"/>
        <w:pPr>
          <w:ind w:left="0" w:firstLine="0"/>
        </w:pPr>
      </w:lvl>
    </w:lvlOverride>
  </w:num>
  <w:num w:numId="8" w16cid:durableId="1046564904">
    <w:abstractNumId w:val="3"/>
  </w:num>
  <w:num w:numId="9" w16cid:durableId="234702123">
    <w:abstractNumId w:val="19"/>
  </w:num>
  <w:num w:numId="10" w16cid:durableId="937559461">
    <w:abstractNumId w:val="6"/>
  </w:num>
  <w:num w:numId="11" w16cid:durableId="1861235908">
    <w:abstractNumId w:val="7"/>
    <w:lvlOverride w:ilvl="0">
      <w:lvl w:ilvl="0">
        <w:start w:val="1"/>
        <w:numFmt w:val="decimal"/>
        <w:pStyle w:val="Parties"/>
        <w:lvlText w:val="%1."/>
        <w:lvlJc w:val="left"/>
        <w:pPr>
          <w:ind w:left="567" w:hanging="567"/>
        </w:pPr>
        <w:rPr>
          <w:rFonts w:ascii="Arial" w:hAnsi="Arial" w:cstheme="minorBidi" w:hint="default"/>
          <w:b w:val="0"/>
          <w:i w:val="0"/>
          <w:caps w:val="0"/>
          <w:strike w:val="0"/>
          <w:dstrike w:val="0"/>
          <w:vanish w:val="0"/>
          <w:sz w:val="18"/>
          <w:szCs w:val="18"/>
          <w:vertAlign w:val="baseline"/>
        </w:rPr>
      </w:lvl>
    </w:lvlOverride>
  </w:num>
  <w:num w:numId="12" w16cid:durableId="1410879823">
    <w:abstractNumId w:val="10"/>
  </w:num>
  <w:num w:numId="13" w16cid:durableId="392311872">
    <w:abstractNumId w:val="16"/>
  </w:num>
  <w:num w:numId="14" w16cid:durableId="1576084312">
    <w:abstractNumId w:val="12"/>
  </w:num>
  <w:num w:numId="15" w16cid:durableId="202599779">
    <w:abstractNumId w:val="4"/>
  </w:num>
  <w:num w:numId="16" w16cid:durableId="810094549">
    <w:abstractNumId w:val="24"/>
  </w:num>
  <w:num w:numId="17" w16cid:durableId="1223104179">
    <w:abstractNumId w:val="25"/>
    <w:lvlOverride w:ilvl="0">
      <w:lvl w:ilvl="0">
        <w:numFmt w:val="decimal"/>
        <w:pStyle w:val="ContractLvl0RESTART"/>
        <w:lvlText w:val=""/>
        <w:lvlJc w:val="left"/>
      </w:lvl>
    </w:lvlOverride>
  </w:num>
  <w:num w:numId="18" w16cid:durableId="1113354918">
    <w:abstractNumId w:val="21"/>
  </w:num>
  <w:num w:numId="19" w16cid:durableId="7777226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961175">
    <w:abstractNumId w:val="22"/>
  </w:num>
  <w:num w:numId="21" w16cid:durableId="591354316">
    <w:abstractNumId w:val="8"/>
  </w:num>
  <w:num w:numId="22" w16cid:durableId="1095706032">
    <w:abstractNumId w:val="9"/>
  </w:num>
  <w:num w:numId="23" w16cid:durableId="899944127">
    <w:abstractNumId w:val="13"/>
  </w:num>
  <w:num w:numId="24" w16cid:durableId="1479566775">
    <w:abstractNumId w:val="5"/>
  </w:num>
  <w:num w:numId="25" w16cid:durableId="45493889">
    <w:abstractNumId w:val="17"/>
    <w:lvlOverride w:ilvl="0">
      <w:lvl w:ilvl="0">
        <w:start w:val="1"/>
        <w:numFmt w:val="decimal"/>
        <w:pStyle w:val="Level1Heading"/>
        <w:lvlText w:val="%1"/>
        <w:lvlJc w:val="left"/>
        <w:pPr>
          <w:ind w:left="1440" w:hanging="720"/>
        </w:pPr>
        <w:rPr>
          <w:rFonts w:hint="default"/>
          <w:b w:val="0"/>
        </w:rPr>
      </w:lvl>
    </w:lvlOverride>
    <w:lvlOverride w:ilvl="1">
      <w:lvl w:ilvl="1">
        <w:start w:val="1"/>
        <w:numFmt w:val="decimal"/>
        <w:pStyle w:val="Level2Number"/>
        <w:lvlText w:val="%1.%2"/>
        <w:lvlJc w:val="left"/>
        <w:pPr>
          <w:ind w:left="1440" w:hanging="720"/>
        </w:pPr>
        <w:rPr>
          <w:rFonts w:hint="default"/>
        </w:rPr>
      </w:lvl>
    </w:lvlOverride>
    <w:lvlOverride w:ilvl="2">
      <w:lvl w:ilvl="2">
        <w:start w:val="1"/>
        <w:numFmt w:val="decimal"/>
        <w:pStyle w:val="Level3Number"/>
        <w:lvlText w:val="%1.%2.%3"/>
        <w:lvlJc w:val="left"/>
        <w:pPr>
          <w:ind w:left="1440" w:hanging="720"/>
        </w:pPr>
        <w:rPr>
          <w:rFonts w:hint="default"/>
          <w:b w:val="0"/>
          <w:i w:val="0"/>
        </w:rPr>
      </w:lvl>
    </w:lvlOverride>
    <w:lvlOverride w:ilvl="3">
      <w:lvl w:ilvl="3">
        <w:start w:val="1"/>
        <w:numFmt w:val="decimal"/>
        <w:pStyle w:val="Level4Number"/>
        <w:lvlText w:val="%1.%2.%3.%4"/>
        <w:lvlJc w:val="left"/>
        <w:pPr>
          <w:ind w:left="2160" w:hanging="720"/>
        </w:pPr>
        <w:rPr>
          <w:rFonts w:asciiTheme="minorHAnsi" w:hAnsiTheme="minorHAnsi" w:hint="default"/>
          <w:b w:val="0"/>
          <w:bCs w:val="0"/>
          <w:i w:val="0"/>
          <w:iCs w:val="0"/>
          <w:sz w:val="16"/>
        </w:rPr>
      </w:lvl>
    </w:lvlOverride>
    <w:lvlOverride w:ilvl="4">
      <w:lvl w:ilvl="4">
        <w:start w:val="1"/>
        <w:numFmt w:val="lowerRoman"/>
        <w:pStyle w:val="Level5Number"/>
        <w:lvlText w:val="(%5)"/>
        <w:lvlJc w:val="left"/>
        <w:pPr>
          <w:ind w:left="2880" w:hanging="720"/>
        </w:pPr>
        <w:rPr>
          <w:rFonts w:hint="default"/>
          <w:b w:val="0"/>
          <w:bCs w:val="0"/>
          <w:i w:val="0"/>
          <w:iCs w:val="0"/>
        </w:rPr>
      </w:lvl>
    </w:lvlOverride>
    <w:lvlOverride w:ilvl="5">
      <w:lvl w:ilvl="5">
        <w:start w:val="1"/>
        <w:numFmt w:val="upperLetter"/>
        <w:pStyle w:val="Level6Number"/>
        <w:lvlText w:val="(%6)"/>
        <w:lvlJc w:val="left"/>
        <w:pPr>
          <w:ind w:left="3600" w:hanging="720"/>
        </w:pPr>
        <w:rPr>
          <w:rFonts w:hint="default"/>
        </w:rPr>
      </w:lvl>
    </w:lvlOverride>
    <w:lvlOverride w:ilvl="6">
      <w:lvl w:ilvl="6">
        <w:start w:val="1"/>
        <w:numFmt w:val="decimal"/>
        <w:pStyle w:val="Level7Number"/>
        <w:lvlText w:val="%7)"/>
        <w:lvlJc w:val="left"/>
        <w:pPr>
          <w:ind w:left="4320" w:hanging="720"/>
        </w:pPr>
        <w:rPr>
          <w:rFonts w:hint="default"/>
        </w:rPr>
      </w:lvl>
    </w:lvlOverride>
    <w:lvlOverride w:ilvl="7">
      <w:lvl w:ilvl="7">
        <w:start w:val="1"/>
        <w:numFmt w:val="lowerLetter"/>
        <w:pStyle w:val="Level8Number"/>
        <w:lvlText w:val="%8)"/>
        <w:lvlJc w:val="left"/>
        <w:pPr>
          <w:ind w:left="5041" w:hanging="721"/>
        </w:pPr>
        <w:rPr>
          <w:rFonts w:hint="default"/>
        </w:rPr>
      </w:lvl>
    </w:lvlOverride>
    <w:lvlOverride w:ilvl="8">
      <w:lvl w:ilvl="8">
        <w:start w:val="1"/>
        <w:numFmt w:val="lowerRoman"/>
        <w:lvlText w:val="%9)"/>
        <w:lvlJc w:val="left"/>
        <w:pPr>
          <w:ind w:left="5761" w:hanging="720"/>
        </w:pPr>
        <w:rPr>
          <w:rFonts w:hint="default"/>
        </w:rPr>
      </w:lvl>
    </w:lvlOverride>
  </w:num>
  <w:num w:numId="26" w16cid:durableId="483667433">
    <w:abstractNumId w:val="0"/>
  </w:num>
  <w:num w:numId="27" w16cid:durableId="206261413">
    <w:abstractNumId w:val="17"/>
  </w:num>
  <w:num w:numId="28" w16cid:durableId="1996563088">
    <w:abstractNumId w:val="21"/>
  </w:num>
  <w:num w:numId="29" w16cid:durableId="1924023559">
    <w:abstractNumId w:val="8"/>
  </w:num>
  <w:num w:numId="30" w16cid:durableId="205526212">
    <w:abstractNumId w:val="20"/>
  </w:num>
  <w:num w:numId="31" w16cid:durableId="1937205594">
    <w:abstractNumId w:val="18"/>
  </w:num>
  <w:num w:numId="32" w16cid:durableId="1367177412">
    <w:abstractNumId w:val="8"/>
  </w:num>
  <w:num w:numId="33" w16cid:durableId="176161551">
    <w:abstractNumId w:val="11"/>
  </w:num>
  <w:num w:numId="34" w16cid:durableId="34549560">
    <w:abstractNumId w:val="25"/>
    <w:lvlOverride w:ilvl="0">
      <w:lvl w:ilvl="0">
        <w:numFmt w:val="decimal"/>
        <w:pStyle w:val="ContractLvl0RESTART"/>
        <w:lvlText w:val=""/>
        <w:lvlJc w:val="left"/>
      </w:lvl>
    </w:lvlOverride>
    <w:lvlOverride w:ilvl="2">
      <w:lvl w:ilvl="2">
        <w:start w:val="1"/>
        <w:numFmt w:val="decimal"/>
        <w:pStyle w:val="ContractLvl2"/>
        <w:lvlText w:val="%2.%3"/>
        <w:lvlJc w:val="left"/>
        <w:pPr>
          <w:ind w:left="567" w:hanging="567"/>
        </w:pPr>
        <w:rPr>
          <w:rFonts w:hint="default"/>
          <w:b w:val="0"/>
          <w:bCs w:val="0"/>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1C"/>
    <w:rsid w:val="00001C61"/>
    <w:rsid w:val="000068D0"/>
    <w:rsid w:val="00006FC5"/>
    <w:rsid w:val="00020D7B"/>
    <w:rsid w:val="000213BB"/>
    <w:rsid w:val="00021B77"/>
    <w:rsid w:val="000245B2"/>
    <w:rsid w:val="00031BBC"/>
    <w:rsid w:val="00035B28"/>
    <w:rsid w:val="00040576"/>
    <w:rsid w:val="00040E5B"/>
    <w:rsid w:val="00044D35"/>
    <w:rsid w:val="000472CE"/>
    <w:rsid w:val="0005201F"/>
    <w:rsid w:val="00052D9F"/>
    <w:rsid w:val="0005304D"/>
    <w:rsid w:val="00053B45"/>
    <w:rsid w:val="000546D0"/>
    <w:rsid w:val="00055B49"/>
    <w:rsid w:val="00056A4E"/>
    <w:rsid w:val="000638BA"/>
    <w:rsid w:val="00064ABC"/>
    <w:rsid w:val="0006666B"/>
    <w:rsid w:val="00070B93"/>
    <w:rsid w:val="00072612"/>
    <w:rsid w:val="00077812"/>
    <w:rsid w:val="00077E9F"/>
    <w:rsid w:val="000867BE"/>
    <w:rsid w:val="00091246"/>
    <w:rsid w:val="000942E2"/>
    <w:rsid w:val="000A213F"/>
    <w:rsid w:val="000A3C76"/>
    <w:rsid w:val="000A4AB2"/>
    <w:rsid w:val="000A6C37"/>
    <w:rsid w:val="000B0292"/>
    <w:rsid w:val="000B1064"/>
    <w:rsid w:val="000B1504"/>
    <w:rsid w:val="000C0036"/>
    <w:rsid w:val="000C0897"/>
    <w:rsid w:val="000C1383"/>
    <w:rsid w:val="000C5C41"/>
    <w:rsid w:val="000D4D3C"/>
    <w:rsid w:val="000D55D1"/>
    <w:rsid w:val="000D58A2"/>
    <w:rsid w:val="000D6D82"/>
    <w:rsid w:val="000E767B"/>
    <w:rsid w:val="000E7EA8"/>
    <w:rsid w:val="000F4871"/>
    <w:rsid w:val="000F5429"/>
    <w:rsid w:val="000F7AE1"/>
    <w:rsid w:val="001010EF"/>
    <w:rsid w:val="0010455D"/>
    <w:rsid w:val="00106ABB"/>
    <w:rsid w:val="00114125"/>
    <w:rsid w:val="00117EA0"/>
    <w:rsid w:val="001258B4"/>
    <w:rsid w:val="00127516"/>
    <w:rsid w:val="001307B7"/>
    <w:rsid w:val="00132618"/>
    <w:rsid w:val="00133E39"/>
    <w:rsid w:val="001344FC"/>
    <w:rsid w:val="00140C39"/>
    <w:rsid w:val="00143A07"/>
    <w:rsid w:val="00144081"/>
    <w:rsid w:val="00150C40"/>
    <w:rsid w:val="001564E8"/>
    <w:rsid w:val="00166F05"/>
    <w:rsid w:val="00181D19"/>
    <w:rsid w:val="00182D69"/>
    <w:rsid w:val="0018727C"/>
    <w:rsid w:val="00190826"/>
    <w:rsid w:val="00193613"/>
    <w:rsid w:val="00195F84"/>
    <w:rsid w:val="0019698F"/>
    <w:rsid w:val="001A2C56"/>
    <w:rsid w:val="001A35B9"/>
    <w:rsid w:val="001B02B2"/>
    <w:rsid w:val="001B0579"/>
    <w:rsid w:val="001B2CEF"/>
    <w:rsid w:val="001B2F82"/>
    <w:rsid w:val="001B6B7F"/>
    <w:rsid w:val="001B6F9A"/>
    <w:rsid w:val="001C0630"/>
    <w:rsid w:val="001C1EBC"/>
    <w:rsid w:val="001C3278"/>
    <w:rsid w:val="001C6BC2"/>
    <w:rsid w:val="001D1BF8"/>
    <w:rsid w:val="001D213E"/>
    <w:rsid w:val="001D24BC"/>
    <w:rsid w:val="001D3ADA"/>
    <w:rsid w:val="001D442D"/>
    <w:rsid w:val="001E1918"/>
    <w:rsid w:val="001E1A3A"/>
    <w:rsid w:val="001E3727"/>
    <w:rsid w:val="001E3E32"/>
    <w:rsid w:val="001E431A"/>
    <w:rsid w:val="001E493D"/>
    <w:rsid w:val="002046BF"/>
    <w:rsid w:val="0020546F"/>
    <w:rsid w:val="002064FF"/>
    <w:rsid w:val="00215BF0"/>
    <w:rsid w:val="00220226"/>
    <w:rsid w:val="0022072B"/>
    <w:rsid w:val="002237D9"/>
    <w:rsid w:val="00226692"/>
    <w:rsid w:val="002275D5"/>
    <w:rsid w:val="0024036A"/>
    <w:rsid w:val="00246D9E"/>
    <w:rsid w:val="00247C60"/>
    <w:rsid w:val="00250C10"/>
    <w:rsid w:val="00251054"/>
    <w:rsid w:val="00254043"/>
    <w:rsid w:val="0025645E"/>
    <w:rsid w:val="002610FB"/>
    <w:rsid w:val="00263F10"/>
    <w:rsid w:val="00265BB0"/>
    <w:rsid w:val="0026611A"/>
    <w:rsid w:val="00267240"/>
    <w:rsid w:val="002748A4"/>
    <w:rsid w:val="002772CD"/>
    <w:rsid w:val="00284A2D"/>
    <w:rsid w:val="00286ABC"/>
    <w:rsid w:val="0029077C"/>
    <w:rsid w:val="0029264F"/>
    <w:rsid w:val="002930E9"/>
    <w:rsid w:val="002A0E11"/>
    <w:rsid w:val="002A36E0"/>
    <w:rsid w:val="002B0301"/>
    <w:rsid w:val="002B2F49"/>
    <w:rsid w:val="002B6B9B"/>
    <w:rsid w:val="002B7DEE"/>
    <w:rsid w:val="002C22F5"/>
    <w:rsid w:val="002E6137"/>
    <w:rsid w:val="002E681F"/>
    <w:rsid w:val="002F1AF1"/>
    <w:rsid w:val="002F2B1E"/>
    <w:rsid w:val="002F6E89"/>
    <w:rsid w:val="003065D0"/>
    <w:rsid w:val="003069EB"/>
    <w:rsid w:val="00310289"/>
    <w:rsid w:val="00310C98"/>
    <w:rsid w:val="00320784"/>
    <w:rsid w:val="00320E26"/>
    <w:rsid w:val="00326002"/>
    <w:rsid w:val="00335A1D"/>
    <w:rsid w:val="003379E4"/>
    <w:rsid w:val="00343602"/>
    <w:rsid w:val="00346C73"/>
    <w:rsid w:val="00352D42"/>
    <w:rsid w:val="00353F82"/>
    <w:rsid w:val="00363092"/>
    <w:rsid w:val="003677B8"/>
    <w:rsid w:val="00367A72"/>
    <w:rsid w:val="0037266D"/>
    <w:rsid w:val="0037557C"/>
    <w:rsid w:val="0038457A"/>
    <w:rsid w:val="003907F3"/>
    <w:rsid w:val="003A4310"/>
    <w:rsid w:val="003B04BA"/>
    <w:rsid w:val="003C1C01"/>
    <w:rsid w:val="003C35AD"/>
    <w:rsid w:val="003C5226"/>
    <w:rsid w:val="003C5C0C"/>
    <w:rsid w:val="003C7C53"/>
    <w:rsid w:val="003D0EFB"/>
    <w:rsid w:val="003D197E"/>
    <w:rsid w:val="003D1FA5"/>
    <w:rsid w:val="003D60C9"/>
    <w:rsid w:val="003E1859"/>
    <w:rsid w:val="003E5B03"/>
    <w:rsid w:val="003F1C6B"/>
    <w:rsid w:val="003F3FFD"/>
    <w:rsid w:val="004014CE"/>
    <w:rsid w:val="004051AB"/>
    <w:rsid w:val="004072E9"/>
    <w:rsid w:val="00412FAD"/>
    <w:rsid w:val="004134A2"/>
    <w:rsid w:val="0041354D"/>
    <w:rsid w:val="0042274E"/>
    <w:rsid w:val="0042339C"/>
    <w:rsid w:val="00423776"/>
    <w:rsid w:val="004252AD"/>
    <w:rsid w:val="00427389"/>
    <w:rsid w:val="00427E6F"/>
    <w:rsid w:val="00431A08"/>
    <w:rsid w:val="00433867"/>
    <w:rsid w:val="00436A36"/>
    <w:rsid w:val="00436F39"/>
    <w:rsid w:val="00443BE3"/>
    <w:rsid w:val="00446ED1"/>
    <w:rsid w:val="00455E07"/>
    <w:rsid w:val="0045624D"/>
    <w:rsid w:val="00456FA3"/>
    <w:rsid w:val="00457361"/>
    <w:rsid w:val="00457A2C"/>
    <w:rsid w:val="00461E12"/>
    <w:rsid w:val="004627C8"/>
    <w:rsid w:val="00466589"/>
    <w:rsid w:val="004710C4"/>
    <w:rsid w:val="004740AA"/>
    <w:rsid w:val="00477B27"/>
    <w:rsid w:val="0048030A"/>
    <w:rsid w:val="00480C84"/>
    <w:rsid w:val="0048305B"/>
    <w:rsid w:val="0048705E"/>
    <w:rsid w:val="004925B0"/>
    <w:rsid w:val="004A0A52"/>
    <w:rsid w:val="004B0C76"/>
    <w:rsid w:val="004D1A6C"/>
    <w:rsid w:val="004D5585"/>
    <w:rsid w:val="004E0323"/>
    <w:rsid w:val="004E0A3D"/>
    <w:rsid w:val="004E72A5"/>
    <w:rsid w:val="004F1D27"/>
    <w:rsid w:val="004F5C9B"/>
    <w:rsid w:val="004F7BA6"/>
    <w:rsid w:val="00501CE4"/>
    <w:rsid w:val="0050359C"/>
    <w:rsid w:val="0050592E"/>
    <w:rsid w:val="00505E86"/>
    <w:rsid w:val="00510883"/>
    <w:rsid w:val="005124C5"/>
    <w:rsid w:val="00516AB3"/>
    <w:rsid w:val="00520411"/>
    <w:rsid w:val="005245B2"/>
    <w:rsid w:val="00524F80"/>
    <w:rsid w:val="00527BE8"/>
    <w:rsid w:val="0053521C"/>
    <w:rsid w:val="00536C44"/>
    <w:rsid w:val="005428F6"/>
    <w:rsid w:val="00545F36"/>
    <w:rsid w:val="0054774A"/>
    <w:rsid w:val="00547D3D"/>
    <w:rsid w:val="00563CD3"/>
    <w:rsid w:val="005671C1"/>
    <w:rsid w:val="0056738B"/>
    <w:rsid w:val="00574925"/>
    <w:rsid w:val="00575D58"/>
    <w:rsid w:val="00592FCB"/>
    <w:rsid w:val="005A1874"/>
    <w:rsid w:val="005A222F"/>
    <w:rsid w:val="005A44F2"/>
    <w:rsid w:val="005A5783"/>
    <w:rsid w:val="005B4FAE"/>
    <w:rsid w:val="005B5038"/>
    <w:rsid w:val="005B7FC1"/>
    <w:rsid w:val="005C1800"/>
    <w:rsid w:val="005C379F"/>
    <w:rsid w:val="005C53FD"/>
    <w:rsid w:val="005C60AF"/>
    <w:rsid w:val="005C7661"/>
    <w:rsid w:val="005C7842"/>
    <w:rsid w:val="005D13EC"/>
    <w:rsid w:val="005D210F"/>
    <w:rsid w:val="005D6127"/>
    <w:rsid w:val="005D6CE4"/>
    <w:rsid w:val="005D7DA7"/>
    <w:rsid w:val="005E2B9D"/>
    <w:rsid w:val="005E5B73"/>
    <w:rsid w:val="005E70A3"/>
    <w:rsid w:val="005F19DD"/>
    <w:rsid w:val="005F372B"/>
    <w:rsid w:val="005F38E1"/>
    <w:rsid w:val="005F60FF"/>
    <w:rsid w:val="005F7F4D"/>
    <w:rsid w:val="00603BE3"/>
    <w:rsid w:val="00606A5F"/>
    <w:rsid w:val="006144B9"/>
    <w:rsid w:val="00623419"/>
    <w:rsid w:val="00630013"/>
    <w:rsid w:val="006349E9"/>
    <w:rsid w:val="0063511F"/>
    <w:rsid w:val="00637E50"/>
    <w:rsid w:val="00644497"/>
    <w:rsid w:val="00647FFD"/>
    <w:rsid w:val="00655713"/>
    <w:rsid w:val="006559AD"/>
    <w:rsid w:val="006559F8"/>
    <w:rsid w:val="00660203"/>
    <w:rsid w:val="0066152E"/>
    <w:rsid w:val="00662FE5"/>
    <w:rsid w:val="006641C3"/>
    <w:rsid w:val="006646EB"/>
    <w:rsid w:val="0066526F"/>
    <w:rsid w:val="006667FA"/>
    <w:rsid w:val="00667C49"/>
    <w:rsid w:val="006716E3"/>
    <w:rsid w:val="00672E82"/>
    <w:rsid w:val="006839C7"/>
    <w:rsid w:val="0068432A"/>
    <w:rsid w:val="00685657"/>
    <w:rsid w:val="00686345"/>
    <w:rsid w:val="00692680"/>
    <w:rsid w:val="0069469E"/>
    <w:rsid w:val="006965C4"/>
    <w:rsid w:val="006978A2"/>
    <w:rsid w:val="006A3771"/>
    <w:rsid w:val="006A5A4F"/>
    <w:rsid w:val="006B0455"/>
    <w:rsid w:val="006B215A"/>
    <w:rsid w:val="006C2F52"/>
    <w:rsid w:val="006D0A4A"/>
    <w:rsid w:val="006D23DB"/>
    <w:rsid w:val="006D39D7"/>
    <w:rsid w:val="006D403D"/>
    <w:rsid w:val="006D5C65"/>
    <w:rsid w:val="006D6F1D"/>
    <w:rsid w:val="006D7340"/>
    <w:rsid w:val="006F28A4"/>
    <w:rsid w:val="00702A04"/>
    <w:rsid w:val="00705030"/>
    <w:rsid w:val="00712E85"/>
    <w:rsid w:val="007153CF"/>
    <w:rsid w:val="007203DE"/>
    <w:rsid w:val="007227CD"/>
    <w:rsid w:val="007301D0"/>
    <w:rsid w:val="00730717"/>
    <w:rsid w:val="007333F0"/>
    <w:rsid w:val="007339E9"/>
    <w:rsid w:val="007345D3"/>
    <w:rsid w:val="00736048"/>
    <w:rsid w:val="00742252"/>
    <w:rsid w:val="0074289C"/>
    <w:rsid w:val="00743ABB"/>
    <w:rsid w:val="00752B1F"/>
    <w:rsid w:val="00755DF9"/>
    <w:rsid w:val="00757CE6"/>
    <w:rsid w:val="00757CF6"/>
    <w:rsid w:val="0076365D"/>
    <w:rsid w:val="00766431"/>
    <w:rsid w:val="0077318B"/>
    <w:rsid w:val="007744DC"/>
    <w:rsid w:val="007762A4"/>
    <w:rsid w:val="00777637"/>
    <w:rsid w:val="0078142D"/>
    <w:rsid w:val="00783116"/>
    <w:rsid w:val="00784C39"/>
    <w:rsid w:val="007864E0"/>
    <w:rsid w:val="00787102"/>
    <w:rsid w:val="00787360"/>
    <w:rsid w:val="0079259D"/>
    <w:rsid w:val="0079338D"/>
    <w:rsid w:val="007A2C8D"/>
    <w:rsid w:val="007A3932"/>
    <w:rsid w:val="007B00A2"/>
    <w:rsid w:val="007B3EA0"/>
    <w:rsid w:val="007B4338"/>
    <w:rsid w:val="007B58F2"/>
    <w:rsid w:val="007B7705"/>
    <w:rsid w:val="007C363E"/>
    <w:rsid w:val="007C39DA"/>
    <w:rsid w:val="007C485A"/>
    <w:rsid w:val="007C5EAB"/>
    <w:rsid w:val="007E281F"/>
    <w:rsid w:val="007E56EF"/>
    <w:rsid w:val="00817BCD"/>
    <w:rsid w:val="00820FD0"/>
    <w:rsid w:val="00822252"/>
    <w:rsid w:val="0082299B"/>
    <w:rsid w:val="00823966"/>
    <w:rsid w:val="00825E2B"/>
    <w:rsid w:val="00833992"/>
    <w:rsid w:val="008348A1"/>
    <w:rsid w:val="00842AC1"/>
    <w:rsid w:val="00842B14"/>
    <w:rsid w:val="00843B48"/>
    <w:rsid w:val="008467CF"/>
    <w:rsid w:val="008470C4"/>
    <w:rsid w:val="008475CE"/>
    <w:rsid w:val="008522BC"/>
    <w:rsid w:val="00852756"/>
    <w:rsid w:val="00855F75"/>
    <w:rsid w:val="00860A73"/>
    <w:rsid w:val="00865488"/>
    <w:rsid w:val="0086697B"/>
    <w:rsid w:val="0086699F"/>
    <w:rsid w:val="00877C06"/>
    <w:rsid w:val="00882267"/>
    <w:rsid w:val="00882AC4"/>
    <w:rsid w:val="00883450"/>
    <w:rsid w:val="00891432"/>
    <w:rsid w:val="008A011F"/>
    <w:rsid w:val="008A086C"/>
    <w:rsid w:val="008A1730"/>
    <w:rsid w:val="008A213D"/>
    <w:rsid w:val="008A2C09"/>
    <w:rsid w:val="008A57CF"/>
    <w:rsid w:val="008A7EC0"/>
    <w:rsid w:val="008B1C78"/>
    <w:rsid w:val="008B1DA7"/>
    <w:rsid w:val="008B5A2E"/>
    <w:rsid w:val="008B763F"/>
    <w:rsid w:val="008C0BE0"/>
    <w:rsid w:val="008C4F12"/>
    <w:rsid w:val="008C6F60"/>
    <w:rsid w:val="008C740B"/>
    <w:rsid w:val="008D13E4"/>
    <w:rsid w:val="008D2A4D"/>
    <w:rsid w:val="008D51A0"/>
    <w:rsid w:val="008E1564"/>
    <w:rsid w:val="008E6DA7"/>
    <w:rsid w:val="008F3EF1"/>
    <w:rsid w:val="00900943"/>
    <w:rsid w:val="00900A04"/>
    <w:rsid w:val="00903697"/>
    <w:rsid w:val="00906ABC"/>
    <w:rsid w:val="00915195"/>
    <w:rsid w:val="00915954"/>
    <w:rsid w:val="009161F2"/>
    <w:rsid w:val="009211F4"/>
    <w:rsid w:val="00924642"/>
    <w:rsid w:val="009248F4"/>
    <w:rsid w:val="00927894"/>
    <w:rsid w:val="00931D99"/>
    <w:rsid w:val="00933D60"/>
    <w:rsid w:val="00934405"/>
    <w:rsid w:val="00935F2C"/>
    <w:rsid w:val="00937FB7"/>
    <w:rsid w:val="00940106"/>
    <w:rsid w:val="00953EA6"/>
    <w:rsid w:val="00954119"/>
    <w:rsid w:val="00954CA8"/>
    <w:rsid w:val="00955599"/>
    <w:rsid w:val="009562DA"/>
    <w:rsid w:val="00957EE1"/>
    <w:rsid w:val="009605BB"/>
    <w:rsid w:val="00966E7E"/>
    <w:rsid w:val="00970DC3"/>
    <w:rsid w:val="00981FF8"/>
    <w:rsid w:val="00982E35"/>
    <w:rsid w:val="00983642"/>
    <w:rsid w:val="00990E36"/>
    <w:rsid w:val="0099418E"/>
    <w:rsid w:val="00997F16"/>
    <w:rsid w:val="009A2567"/>
    <w:rsid w:val="009A4666"/>
    <w:rsid w:val="009B168C"/>
    <w:rsid w:val="009B2E4B"/>
    <w:rsid w:val="009B31C2"/>
    <w:rsid w:val="009B3AF0"/>
    <w:rsid w:val="009B3E3F"/>
    <w:rsid w:val="009B6497"/>
    <w:rsid w:val="009C0072"/>
    <w:rsid w:val="009C3040"/>
    <w:rsid w:val="009C3E51"/>
    <w:rsid w:val="009C50D6"/>
    <w:rsid w:val="009D04A9"/>
    <w:rsid w:val="009D3954"/>
    <w:rsid w:val="009D6DFD"/>
    <w:rsid w:val="009E3E1A"/>
    <w:rsid w:val="009F5657"/>
    <w:rsid w:val="009F6E6F"/>
    <w:rsid w:val="009F789B"/>
    <w:rsid w:val="00A0473D"/>
    <w:rsid w:val="00A2212E"/>
    <w:rsid w:val="00A240EA"/>
    <w:rsid w:val="00A32012"/>
    <w:rsid w:val="00A33819"/>
    <w:rsid w:val="00A42456"/>
    <w:rsid w:val="00A43F92"/>
    <w:rsid w:val="00A4575A"/>
    <w:rsid w:val="00A4651F"/>
    <w:rsid w:val="00A46E8F"/>
    <w:rsid w:val="00A47C96"/>
    <w:rsid w:val="00A526CE"/>
    <w:rsid w:val="00A53F8D"/>
    <w:rsid w:val="00A5663C"/>
    <w:rsid w:val="00A56DC2"/>
    <w:rsid w:val="00A57B8A"/>
    <w:rsid w:val="00A615C5"/>
    <w:rsid w:val="00A6299D"/>
    <w:rsid w:val="00A6750D"/>
    <w:rsid w:val="00A7003D"/>
    <w:rsid w:val="00A71494"/>
    <w:rsid w:val="00A721B3"/>
    <w:rsid w:val="00A72EC6"/>
    <w:rsid w:val="00A754B7"/>
    <w:rsid w:val="00A761E5"/>
    <w:rsid w:val="00A76CDC"/>
    <w:rsid w:val="00A76EF7"/>
    <w:rsid w:val="00A77BC5"/>
    <w:rsid w:val="00A839C9"/>
    <w:rsid w:val="00A865B0"/>
    <w:rsid w:val="00A909EF"/>
    <w:rsid w:val="00A90A81"/>
    <w:rsid w:val="00A90E0A"/>
    <w:rsid w:val="00A949D5"/>
    <w:rsid w:val="00AA04F8"/>
    <w:rsid w:val="00AA6630"/>
    <w:rsid w:val="00AB4F67"/>
    <w:rsid w:val="00AB4FC2"/>
    <w:rsid w:val="00AB73F9"/>
    <w:rsid w:val="00AC6551"/>
    <w:rsid w:val="00AD48EC"/>
    <w:rsid w:val="00AD56EE"/>
    <w:rsid w:val="00AD5E29"/>
    <w:rsid w:val="00AD632A"/>
    <w:rsid w:val="00AD77C4"/>
    <w:rsid w:val="00AE379A"/>
    <w:rsid w:val="00AF14AC"/>
    <w:rsid w:val="00AF429D"/>
    <w:rsid w:val="00AF795F"/>
    <w:rsid w:val="00B017FF"/>
    <w:rsid w:val="00B01A71"/>
    <w:rsid w:val="00B020E3"/>
    <w:rsid w:val="00B02BA3"/>
    <w:rsid w:val="00B12767"/>
    <w:rsid w:val="00B148EC"/>
    <w:rsid w:val="00B178EB"/>
    <w:rsid w:val="00B22164"/>
    <w:rsid w:val="00B225DA"/>
    <w:rsid w:val="00B30FA1"/>
    <w:rsid w:val="00B40B60"/>
    <w:rsid w:val="00B4133B"/>
    <w:rsid w:val="00B444AE"/>
    <w:rsid w:val="00B47A0E"/>
    <w:rsid w:val="00B53579"/>
    <w:rsid w:val="00B55996"/>
    <w:rsid w:val="00B654E5"/>
    <w:rsid w:val="00B737C5"/>
    <w:rsid w:val="00B773E2"/>
    <w:rsid w:val="00B77EB0"/>
    <w:rsid w:val="00B85326"/>
    <w:rsid w:val="00B87A5C"/>
    <w:rsid w:val="00B90812"/>
    <w:rsid w:val="00B909D5"/>
    <w:rsid w:val="00B914EB"/>
    <w:rsid w:val="00B923CF"/>
    <w:rsid w:val="00B950F4"/>
    <w:rsid w:val="00BA2EFE"/>
    <w:rsid w:val="00BA539F"/>
    <w:rsid w:val="00BA779B"/>
    <w:rsid w:val="00BB19B4"/>
    <w:rsid w:val="00BB1DFF"/>
    <w:rsid w:val="00BB2565"/>
    <w:rsid w:val="00BB3CFD"/>
    <w:rsid w:val="00BB62CE"/>
    <w:rsid w:val="00BB7B90"/>
    <w:rsid w:val="00BC1901"/>
    <w:rsid w:val="00BC1F05"/>
    <w:rsid w:val="00BC2610"/>
    <w:rsid w:val="00BC2E7F"/>
    <w:rsid w:val="00BC4CB9"/>
    <w:rsid w:val="00BC6876"/>
    <w:rsid w:val="00BC6E99"/>
    <w:rsid w:val="00BC78D4"/>
    <w:rsid w:val="00BD442A"/>
    <w:rsid w:val="00BD6A48"/>
    <w:rsid w:val="00BD6DF0"/>
    <w:rsid w:val="00BE3A71"/>
    <w:rsid w:val="00BE4372"/>
    <w:rsid w:val="00BE6F51"/>
    <w:rsid w:val="00BF12DE"/>
    <w:rsid w:val="00BF573C"/>
    <w:rsid w:val="00BF6CF7"/>
    <w:rsid w:val="00BF6F3E"/>
    <w:rsid w:val="00C065E4"/>
    <w:rsid w:val="00C07F61"/>
    <w:rsid w:val="00C10B6A"/>
    <w:rsid w:val="00C10C92"/>
    <w:rsid w:val="00C14667"/>
    <w:rsid w:val="00C15220"/>
    <w:rsid w:val="00C242CD"/>
    <w:rsid w:val="00C24FFD"/>
    <w:rsid w:val="00C25AA2"/>
    <w:rsid w:val="00C325C4"/>
    <w:rsid w:val="00C33E3E"/>
    <w:rsid w:val="00C3419D"/>
    <w:rsid w:val="00C360B3"/>
    <w:rsid w:val="00C4267A"/>
    <w:rsid w:val="00C42EE6"/>
    <w:rsid w:val="00C464AC"/>
    <w:rsid w:val="00C52318"/>
    <w:rsid w:val="00C56C2E"/>
    <w:rsid w:val="00C63189"/>
    <w:rsid w:val="00C65663"/>
    <w:rsid w:val="00C671E5"/>
    <w:rsid w:val="00C67E0A"/>
    <w:rsid w:val="00C70CD1"/>
    <w:rsid w:val="00C73204"/>
    <w:rsid w:val="00C7460F"/>
    <w:rsid w:val="00C760E3"/>
    <w:rsid w:val="00C81690"/>
    <w:rsid w:val="00C843C6"/>
    <w:rsid w:val="00C87E20"/>
    <w:rsid w:val="00C901FC"/>
    <w:rsid w:val="00C90588"/>
    <w:rsid w:val="00C913FF"/>
    <w:rsid w:val="00C9258F"/>
    <w:rsid w:val="00C92EF8"/>
    <w:rsid w:val="00CB0759"/>
    <w:rsid w:val="00CB1713"/>
    <w:rsid w:val="00CB2A09"/>
    <w:rsid w:val="00CB51A7"/>
    <w:rsid w:val="00CB5AC5"/>
    <w:rsid w:val="00CB72DB"/>
    <w:rsid w:val="00CC291A"/>
    <w:rsid w:val="00CC4C07"/>
    <w:rsid w:val="00CD6DE0"/>
    <w:rsid w:val="00CE14BB"/>
    <w:rsid w:val="00CE2DC4"/>
    <w:rsid w:val="00CE4151"/>
    <w:rsid w:val="00CE4702"/>
    <w:rsid w:val="00CF09FE"/>
    <w:rsid w:val="00CF3787"/>
    <w:rsid w:val="00CF799B"/>
    <w:rsid w:val="00D07C3F"/>
    <w:rsid w:val="00D109FE"/>
    <w:rsid w:val="00D153EA"/>
    <w:rsid w:val="00D177B3"/>
    <w:rsid w:val="00D179FB"/>
    <w:rsid w:val="00D25D31"/>
    <w:rsid w:val="00D36BF9"/>
    <w:rsid w:val="00D42A0B"/>
    <w:rsid w:val="00D4693D"/>
    <w:rsid w:val="00D52F17"/>
    <w:rsid w:val="00D52F61"/>
    <w:rsid w:val="00D56DA1"/>
    <w:rsid w:val="00D60A32"/>
    <w:rsid w:val="00D61767"/>
    <w:rsid w:val="00D63D05"/>
    <w:rsid w:val="00D71223"/>
    <w:rsid w:val="00D74F5B"/>
    <w:rsid w:val="00D76878"/>
    <w:rsid w:val="00D876FC"/>
    <w:rsid w:val="00D9170E"/>
    <w:rsid w:val="00D9228D"/>
    <w:rsid w:val="00DA0583"/>
    <w:rsid w:val="00DA0B7F"/>
    <w:rsid w:val="00DA395D"/>
    <w:rsid w:val="00DA4C76"/>
    <w:rsid w:val="00DA64E6"/>
    <w:rsid w:val="00DB1F7D"/>
    <w:rsid w:val="00DB55CB"/>
    <w:rsid w:val="00DB726A"/>
    <w:rsid w:val="00DB78A4"/>
    <w:rsid w:val="00DD02D7"/>
    <w:rsid w:val="00DD4272"/>
    <w:rsid w:val="00DD5D6A"/>
    <w:rsid w:val="00DD5E05"/>
    <w:rsid w:val="00DD6909"/>
    <w:rsid w:val="00DE50C5"/>
    <w:rsid w:val="00DE5FD4"/>
    <w:rsid w:val="00DE6753"/>
    <w:rsid w:val="00DF20FB"/>
    <w:rsid w:val="00DF25E5"/>
    <w:rsid w:val="00DF4E91"/>
    <w:rsid w:val="00E022C4"/>
    <w:rsid w:val="00E04D3A"/>
    <w:rsid w:val="00E209D3"/>
    <w:rsid w:val="00E21523"/>
    <w:rsid w:val="00E2157D"/>
    <w:rsid w:val="00E256DB"/>
    <w:rsid w:val="00E31970"/>
    <w:rsid w:val="00E32C52"/>
    <w:rsid w:val="00E44A8D"/>
    <w:rsid w:val="00E50C3A"/>
    <w:rsid w:val="00E51380"/>
    <w:rsid w:val="00E575B6"/>
    <w:rsid w:val="00E6002E"/>
    <w:rsid w:val="00E65362"/>
    <w:rsid w:val="00E67992"/>
    <w:rsid w:val="00E750ED"/>
    <w:rsid w:val="00E77DB1"/>
    <w:rsid w:val="00E82180"/>
    <w:rsid w:val="00E8224C"/>
    <w:rsid w:val="00E85D83"/>
    <w:rsid w:val="00E86E6D"/>
    <w:rsid w:val="00E96DFB"/>
    <w:rsid w:val="00EA1382"/>
    <w:rsid w:val="00EA1D77"/>
    <w:rsid w:val="00EA7586"/>
    <w:rsid w:val="00EB0D9C"/>
    <w:rsid w:val="00EB1282"/>
    <w:rsid w:val="00EB5AD8"/>
    <w:rsid w:val="00EB5CB8"/>
    <w:rsid w:val="00EB6EE8"/>
    <w:rsid w:val="00EC1182"/>
    <w:rsid w:val="00EC1B61"/>
    <w:rsid w:val="00EC281E"/>
    <w:rsid w:val="00EC2B37"/>
    <w:rsid w:val="00EC648A"/>
    <w:rsid w:val="00EC6842"/>
    <w:rsid w:val="00ED1C50"/>
    <w:rsid w:val="00ED5289"/>
    <w:rsid w:val="00ED7B4B"/>
    <w:rsid w:val="00EE08F4"/>
    <w:rsid w:val="00EE2251"/>
    <w:rsid w:val="00EE66B1"/>
    <w:rsid w:val="00EE78D5"/>
    <w:rsid w:val="00EF02A6"/>
    <w:rsid w:val="00EF1668"/>
    <w:rsid w:val="00EF26BC"/>
    <w:rsid w:val="00EF34B3"/>
    <w:rsid w:val="00EF4BBC"/>
    <w:rsid w:val="00EF5CC7"/>
    <w:rsid w:val="00F017DF"/>
    <w:rsid w:val="00F054DA"/>
    <w:rsid w:val="00F10BFA"/>
    <w:rsid w:val="00F1198A"/>
    <w:rsid w:val="00F11CC4"/>
    <w:rsid w:val="00F17324"/>
    <w:rsid w:val="00F24FD9"/>
    <w:rsid w:val="00F25DB3"/>
    <w:rsid w:val="00F279BA"/>
    <w:rsid w:val="00F31941"/>
    <w:rsid w:val="00F358DF"/>
    <w:rsid w:val="00F35A19"/>
    <w:rsid w:val="00F36C5B"/>
    <w:rsid w:val="00F40149"/>
    <w:rsid w:val="00F424C1"/>
    <w:rsid w:val="00F443D8"/>
    <w:rsid w:val="00F45E5D"/>
    <w:rsid w:val="00F54388"/>
    <w:rsid w:val="00F56B40"/>
    <w:rsid w:val="00F6047E"/>
    <w:rsid w:val="00F621DC"/>
    <w:rsid w:val="00F62A62"/>
    <w:rsid w:val="00F6321A"/>
    <w:rsid w:val="00F643BC"/>
    <w:rsid w:val="00F65A2A"/>
    <w:rsid w:val="00F6665A"/>
    <w:rsid w:val="00F71906"/>
    <w:rsid w:val="00F75512"/>
    <w:rsid w:val="00F8143F"/>
    <w:rsid w:val="00F815E6"/>
    <w:rsid w:val="00F842AA"/>
    <w:rsid w:val="00F84338"/>
    <w:rsid w:val="00F85B98"/>
    <w:rsid w:val="00F9052B"/>
    <w:rsid w:val="00F92679"/>
    <w:rsid w:val="00F928AA"/>
    <w:rsid w:val="00F95B60"/>
    <w:rsid w:val="00FA0528"/>
    <w:rsid w:val="00FA0E8B"/>
    <w:rsid w:val="00FA28CD"/>
    <w:rsid w:val="00FA4DCB"/>
    <w:rsid w:val="00FB48F1"/>
    <w:rsid w:val="00FC6AB1"/>
    <w:rsid w:val="00FC76BD"/>
    <w:rsid w:val="00FD1891"/>
    <w:rsid w:val="00FE2950"/>
    <w:rsid w:val="00FE5C67"/>
    <w:rsid w:val="00FE5E17"/>
    <w:rsid w:val="00FE5F4E"/>
    <w:rsid w:val="00FF0EEA"/>
    <w:rsid w:val="00FF37B3"/>
    <w:rsid w:val="0C124697"/>
    <w:rsid w:val="62FD19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179B"/>
  <w15:chartTrackingRefBased/>
  <w15:docId w15:val="{C9B7923B-CEEA-4E2C-A4D0-24DE42E6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D0"/>
  </w:style>
  <w:style w:type="paragraph" w:styleId="Heading1">
    <w:name w:val="heading 1"/>
    <w:basedOn w:val="Normal"/>
    <w:next w:val="Normal"/>
    <w:link w:val="Heading1Char"/>
    <w:uiPriority w:val="9"/>
    <w:qFormat/>
    <w:rsid w:val="000068D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068D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8D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8D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068D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068D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068D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068D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068D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unhideWhenUsed/>
    <w:rsid w:val="00EB5AD8"/>
    <w:pPr>
      <w:tabs>
        <w:tab w:val="center" w:pos="4513"/>
        <w:tab w:val="right" w:pos="9026"/>
      </w:tabs>
      <w:spacing w:after="0" w:line="240" w:lineRule="auto"/>
      <w:jc w:val="right"/>
    </w:pPr>
    <w:rPr>
      <w:rFonts w:cstheme="minorHAnsi"/>
      <w:sz w:val="17"/>
      <w:szCs w:val="16"/>
    </w:rPr>
  </w:style>
  <w:style w:type="character" w:customStyle="1" w:styleId="HeaderChar">
    <w:name w:val="Header Char"/>
    <w:basedOn w:val="DefaultParagraphFont"/>
    <w:link w:val="Header"/>
    <w:uiPriority w:val="99"/>
    <w:rsid w:val="00EB5AD8"/>
    <w:rPr>
      <w:rFonts w:asciiTheme="minorHAnsi" w:hAnsiTheme="minorHAnsi" w:cstheme="minorHAnsi"/>
      <w:sz w:val="17"/>
      <w:szCs w:val="16"/>
    </w:rPr>
  </w:style>
  <w:style w:type="paragraph" w:styleId="Footer">
    <w:name w:val="footer"/>
    <w:link w:val="FooterChar"/>
    <w:uiPriority w:val="99"/>
    <w:unhideWhenUsed/>
    <w:rsid w:val="00EB5AD8"/>
    <w:pPr>
      <w:tabs>
        <w:tab w:val="center" w:pos="4513"/>
        <w:tab w:val="right" w:pos="9026"/>
      </w:tabs>
      <w:spacing w:after="0" w:line="240" w:lineRule="auto"/>
      <w:jc w:val="center"/>
    </w:pPr>
    <w:rPr>
      <w:rFonts w:cstheme="minorHAnsi"/>
      <w:sz w:val="17"/>
      <w:szCs w:val="16"/>
    </w:rPr>
  </w:style>
  <w:style w:type="character" w:customStyle="1" w:styleId="FooterChar">
    <w:name w:val="Footer Char"/>
    <w:basedOn w:val="DefaultParagraphFont"/>
    <w:link w:val="Footer"/>
    <w:uiPriority w:val="99"/>
    <w:rsid w:val="00EB5AD8"/>
    <w:rPr>
      <w:rFonts w:asciiTheme="minorHAnsi" w:hAnsiTheme="minorHAnsi" w:cstheme="minorHAnsi"/>
      <w:sz w:val="17"/>
      <w:szCs w:val="16"/>
    </w:rPr>
  </w:style>
  <w:style w:type="paragraph" w:styleId="Title">
    <w:name w:val="Title"/>
    <w:basedOn w:val="Normal"/>
    <w:next w:val="Normal"/>
    <w:link w:val="TitleChar"/>
    <w:uiPriority w:val="10"/>
    <w:qFormat/>
    <w:rsid w:val="000068D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068D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068D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068D0"/>
    <w:rPr>
      <w:rFonts w:asciiTheme="majorHAnsi" w:eastAsiaTheme="majorEastAsia" w:hAnsiTheme="majorHAnsi" w:cstheme="majorBidi"/>
      <w:color w:val="4472C4" w:themeColor="accent1"/>
      <w:sz w:val="28"/>
      <w:szCs w:val="28"/>
    </w:rPr>
  </w:style>
  <w:style w:type="paragraph" w:customStyle="1" w:styleId="IntroductoryText">
    <w:name w:val="Introductory Text"/>
    <w:rsid w:val="008348A1"/>
    <w:pPr>
      <w:spacing w:after="120" w:line="252" w:lineRule="auto"/>
      <w:jc w:val="both"/>
    </w:pPr>
    <w:rPr>
      <w:rFonts w:cstheme="minorHAnsi"/>
      <w:bCs/>
      <w:sz w:val="20"/>
    </w:rPr>
  </w:style>
  <w:style w:type="paragraph" w:customStyle="1" w:styleId="DblContractNormalIndentLvl1">
    <w:name w:val="Dbl_Contract Normal_Indent_Lvl_1"/>
    <w:basedOn w:val="DblContractNormal"/>
    <w:rsid w:val="00443BE3"/>
    <w:pPr>
      <w:ind w:left="454"/>
    </w:pPr>
  </w:style>
  <w:style w:type="paragraph" w:customStyle="1" w:styleId="ContractUnnumberedHeading">
    <w:name w:val="Contract_Unnumbered Heading"/>
    <w:next w:val="ContractNormal"/>
    <w:rsid w:val="008D13E4"/>
    <w:pPr>
      <w:keepNext/>
      <w:spacing w:before="160" w:after="120" w:line="240" w:lineRule="auto"/>
      <w:ind w:left="567"/>
    </w:pPr>
    <w:rPr>
      <w:rFonts w:cstheme="minorHAnsi"/>
      <w:b/>
      <w:bCs/>
      <w:color w:val="FF7722"/>
      <w:sz w:val="20"/>
    </w:rPr>
  </w:style>
  <w:style w:type="paragraph" w:customStyle="1" w:styleId="ContractTableHeading">
    <w:name w:val="Contract Table Heading"/>
    <w:rsid w:val="000D4D3C"/>
    <w:pPr>
      <w:keepNext/>
      <w:spacing w:before="120" w:after="120" w:line="240" w:lineRule="auto"/>
    </w:pPr>
    <w:rPr>
      <w:rFonts w:cstheme="minorHAnsi"/>
      <w:caps/>
      <w:color w:val="0E0D6A"/>
      <w:sz w:val="21"/>
      <w:szCs w:val="19"/>
    </w:rPr>
  </w:style>
  <w:style w:type="paragraph" w:customStyle="1" w:styleId="ContractLvl1">
    <w:name w:val="Contract_Lvl_1"/>
    <w:qFormat/>
    <w:rsid w:val="00F40149"/>
    <w:pPr>
      <w:keepNext/>
      <w:numPr>
        <w:ilvl w:val="1"/>
        <w:numId w:val="17"/>
      </w:numPr>
      <w:pBdr>
        <w:bottom w:val="single" w:sz="8" w:space="1" w:color="7692FF"/>
      </w:pBdr>
      <w:spacing w:before="240" w:after="120" w:line="288" w:lineRule="auto"/>
      <w:jc w:val="both"/>
      <w:outlineLvl w:val="1"/>
    </w:pPr>
    <w:rPr>
      <w:rFonts w:cstheme="minorHAnsi"/>
      <w:bCs/>
      <w:color w:val="0E0D6A"/>
      <w:sz w:val="28"/>
      <w:szCs w:val="21"/>
    </w:rPr>
  </w:style>
  <w:style w:type="paragraph" w:customStyle="1" w:styleId="ContractLvl2">
    <w:name w:val="Contract_Lvl_2"/>
    <w:basedOn w:val="ContractNormal"/>
    <w:qFormat/>
    <w:rsid w:val="008D13E4"/>
    <w:pPr>
      <w:numPr>
        <w:ilvl w:val="2"/>
        <w:numId w:val="17"/>
      </w:numPr>
    </w:pPr>
  </w:style>
  <w:style w:type="paragraph" w:customStyle="1" w:styleId="ContractLvl3">
    <w:name w:val="Contract_Lvl_3"/>
    <w:basedOn w:val="ContractNormal"/>
    <w:qFormat/>
    <w:rsid w:val="00900943"/>
    <w:pPr>
      <w:numPr>
        <w:ilvl w:val="3"/>
        <w:numId w:val="17"/>
      </w:numPr>
    </w:pPr>
  </w:style>
  <w:style w:type="paragraph" w:customStyle="1" w:styleId="ContractLvl4">
    <w:name w:val="Contract_Lvl_4"/>
    <w:basedOn w:val="ContractNormal"/>
    <w:qFormat/>
    <w:rsid w:val="00343602"/>
    <w:pPr>
      <w:numPr>
        <w:ilvl w:val="4"/>
        <w:numId w:val="17"/>
      </w:numPr>
    </w:pPr>
  </w:style>
  <w:style w:type="paragraph" w:customStyle="1" w:styleId="ContractLvl5">
    <w:name w:val="Contract_Lvl_5"/>
    <w:basedOn w:val="ContractNormal"/>
    <w:qFormat/>
    <w:rsid w:val="00343602"/>
    <w:pPr>
      <w:numPr>
        <w:ilvl w:val="5"/>
        <w:numId w:val="17"/>
      </w:numPr>
    </w:pPr>
  </w:style>
  <w:style w:type="paragraph" w:customStyle="1" w:styleId="ContractLvl6">
    <w:name w:val="Contract_Lvl_6"/>
    <w:basedOn w:val="ContractNormal"/>
    <w:qFormat/>
    <w:rsid w:val="00343602"/>
    <w:pPr>
      <w:numPr>
        <w:ilvl w:val="6"/>
        <w:numId w:val="17"/>
      </w:numPr>
    </w:pPr>
  </w:style>
  <w:style w:type="paragraph" w:customStyle="1" w:styleId="BlackTableHeading">
    <w:name w:val="Black Table Heading"/>
    <w:rsid w:val="004072E9"/>
    <w:pPr>
      <w:spacing w:before="120" w:after="120" w:line="240" w:lineRule="auto"/>
    </w:pPr>
    <w:rPr>
      <w:rFonts w:cstheme="minorHAnsi"/>
      <w:b/>
      <w:bCs/>
      <w:sz w:val="19"/>
      <w:szCs w:val="17"/>
    </w:rPr>
  </w:style>
  <w:style w:type="paragraph" w:customStyle="1" w:styleId="TableText">
    <w:name w:val="Table Text"/>
    <w:rsid w:val="004072E9"/>
    <w:pPr>
      <w:spacing w:before="120" w:after="60"/>
    </w:pPr>
    <w:rPr>
      <w:rFonts w:cstheme="minorHAnsi"/>
      <w:sz w:val="19"/>
      <w:szCs w:val="17"/>
    </w:rPr>
  </w:style>
  <w:style w:type="paragraph" w:customStyle="1" w:styleId="NoTOCContractLvl1">
    <w:name w:val="NoTOC_Contract_Lvl_1"/>
    <w:basedOn w:val="ContractLvl1"/>
    <w:rsid w:val="001E493D"/>
    <w:pPr>
      <w:numPr>
        <w:numId w:val="18"/>
      </w:numPr>
      <w:outlineLvl w:val="9"/>
    </w:pPr>
  </w:style>
  <w:style w:type="paragraph" w:customStyle="1" w:styleId="NoTOCContractLvl2">
    <w:name w:val="NoTOC_Contract_Lvl_2"/>
    <w:basedOn w:val="ContractLvl2"/>
    <w:rsid w:val="001E493D"/>
    <w:pPr>
      <w:numPr>
        <w:numId w:val="18"/>
      </w:numPr>
    </w:pPr>
  </w:style>
  <w:style w:type="paragraph" w:customStyle="1" w:styleId="NoTOCContractLvl3">
    <w:name w:val="NoTOC_Contract_Lvl_3"/>
    <w:basedOn w:val="ContractNormal"/>
    <w:rsid w:val="001E493D"/>
    <w:pPr>
      <w:numPr>
        <w:ilvl w:val="3"/>
        <w:numId w:val="18"/>
      </w:numPr>
    </w:pPr>
  </w:style>
  <w:style w:type="paragraph" w:customStyle="1" w:styleId="NoTOCContractLvl4">
    <w:name w:val="NoTOC_Contract_Lvl_4"/>
    <w:basedOn w:val="ContractNormal"/>
    <w:rsid w:val="00900943"/>
    <w:pPr>
      <w:numPr>
        <w:ilvl w:val="4"/>
        <w:numId w:val="18"/>
      </w:numPr>
    </w:pPr>
  </w:style>
  <w:style w:type="paragraph" w:customStyle="1" w:styleId="NoTOCContractLvl5">
    <w:name w:val="NoTOC_Contract_Lvl_5"/>
    <w:basedOn w:val="ContractNormal"/>
    <w:rsid w:val="001E493D"/>
    <w:pPr>
      <w:numPr>
        <w:ilvl w:val="5"/>
        <w:numId w:val="18"/>
      </w:numPr>
    </w:pPr>
  </w:style>
  <w:style w:type="paragraph" w:customStyle="1" w:styleId="NoTOCContractLvl6">
    <w:name w:val="NoTOC_Contract_Lvl_6"/>
    <w:basedOn w:val="ContractNormal"/>
    <w:rsid w:val="001E493D"/>
    <w:pPr>
      <w:numPr>
        <w:ilvl w:val="6"/>
        <w:numId w:val="18"/>
      </w:numPr>
    </w:pPr>
  </w:style>
  <w:style w:type="paragraph" w:customStyle="1" w:styleId="ContractLvl0RESTART">
    <w:name w:val="Contract_Lvl_0_RESTART"/>
    <w:next w:val="ContractLvl1"/>
    <w:qFormat/>
    <w:rsid w:val="00606A5F"/>
    <w:pPr>
      <w:numPr>
        <w:numId w:val="17"/>
      </w:numPr>
      <w:spacing w:after="0" w:line="240" w:lineRule="auto"/>
      <w:jc w:val="both"/>
    </w:pPr>
    <w:rPr>
      <w:rFonts w:cstheme="minorHAnsi"/>
      <w:color w:val="FF0000"/>
      <w:sz w:val="14"/>
      <w:szCs w:val="14"/>
      <w:lang w:val="en-US"/>
    </w:rPr>
  </w:style>
  <w:style w:type="paragraph" w:styleId="TOC2">
    <w:name w:val="toc 2"/>
    <w:basedOn w:val="Normal"/>
    <w:next w:val="Normal"/>
    <w:autoRedefine/>
    <w:uiPriority w:val="39"/>
    <w:unhideWhenUsed/>
    <w:rsid w:val="00B85326"/>
    <w:pPr>
      <w:spacing w:after="100"/>
      <w:ind w:left="190"/>
    </w:pPr>
  </w:style>
  <w:style w:type="paragraph" w:customStyle="1" w:styleId="NoTOCContractLvl0RESTART">
    <w:name w:val="NoTOC_Contract_Lvl_0_RESTART"/>
    <w:basedOn w:val="ContractLvl0RESTART"/>
    <w:next w:val="NoTOCContractLvl1"/>
    <w:rsid w:val="001E493D"/>
    <w:pPr>
      <w:numPr>
        <w:numId w:val="18"/>
      </w:numPr>
    </w:pPr>
  </w:style>
  <w:style w:type="paragraph" w:styleId="BalloonText">
    <w:name w:val="Balloon Text"/>
    <w:basedOn w:val="Normal"/>
    <w:link w:val="BalloonTextChar"/>
    <w:uiPriority w:val="99"/>
    <w:semiHidden/>
    <w:unhideWhenUsed/>
    <w:rsid w:val="007339E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7339E9"/>
    <w:rPr>
      <w:rFonts w:ascii="Segoe UI" w:hAnsi="Segoe UI" w:cs="Segoe UI"/>
    </w:rPr>
  </w:style>
  <w:style w:type="paragraph" w:customStyle="1" w:styleId="UnnumberedHeadingLvl1Indent">
    <w:name w:val="Unnumbered Heading_Lvl_1_Indent"/>
    <w:basedOn w:val="UnnumberedHeadingLvl1"/>
    <w:rsid w:val="00F815E6"/>
    <w:pPr>
      <w:ind w:left="567"/>
    </w:pPr>
  </w:style>
  <w:style w:type="paragraph" w:customStyle="1" w:styleId="UnnumberedHeadingLvl2Indent">
    <w:name w:val="Unnumbered Heading_Lvl_2_Indent"/>
    <w:basedOn w:val="UnnumberedHeadingLvl2"/>
    <w:rsid w:val="00F815E6"/>
    <w:pPr>
      <w:ind w:left="567"/>
    </w:pPr>
  </w:style>
  <w:style w:type="paragraph" w:customStyle="1" w:styleId="UnnumberedHeadingLvl3Indent">
    <w:name w:val="Unnumbered Heading_Lvl_3_Indent"/>
    <w:basedOn w:val="UnnumberedHeadingLvl3"/>
    <w:rsid w:val="00F815E6"/>
    <w:pPr>
      <w:ind w:left="567"/>
    </w:pPr>
  </w:style>
  <w:style w:type="character" w:customStyle="1" w:styleId="Heading1Char">
    <w:name w:val="Heading 1 Char"/>
    <w:basedOn w:val="DefaultParagraphFont"/>
    <w:link w:val="Heading1"/>
    <w:uiPriority w:val="9"/>
    <w:rsid w:val="000068D0"/>
    <w:rPr>
      <w:rFonts w:asciiTheme="majorHAnsi" w:eastAsiaTheme="majorEastAsia" w:hAnsiTheme="majorHAnsi" w:cstheme="majorBidi"/>
      <w:color w:val="1F3864" w:themeColor="accent1" w:themeShade="80"/>
      <w:sz w:val="36"/>
      <w:szCs w:val="36"/>
    </w:rPr>
  </w:style>
  <w:style w:type="paragraph" w:styleId="TOC1">
    <w:name w:val="toc 1"/>
    <w:basedOn w:val="Normal"/>
    <w:next w:val="Normal"/>
    <w:autoRedefine/>
    <w:uiPriority w:val="39"/>
    <w:unhideWhenUsed/>
    <w:rsid w:val="001E3727"/>
    <w:pPr>
      <w:spacing w:after="100"/>
    </w:pPr>
  </w:style>
  <w:style w:type="character" w:styleId="Hyperlink">
    <w:name w:val="Hyperlink"/>
    <w:basedOn w:val="DefaultParagraphFont"/>
    <w:uiPriority w:val="99"/>
    <w:unhideWhenUsed/>
    <w:rsid w:val="001E3727"/>
    <w:rPr>
      <w:color w:val="0563C1" w:themeColor="hyperlink"/>
      <w:u w:val="single"/>
    </w:rPr>
  </w:style>
  <w:style w:type="paragraph" w:customStyle="1" w:styleId="AppendixTitle">
    <w:name w:val="Appendix Title"/>
    <w:next w:val="Normal"/>
    <w:rsid w:val="00E21523"/>
    <w:pPr>
      <w:pageBreakBefore/>
      <w:numPr>
        <w:ilvl w:val="1"/>
        <w:numId w:val="7"/>
      </w:numPr>
      <w:spacing w:after="240" w:line="240" w:lineRule="auto"/>
      <w:jc w:val="center"/>
      <w:outlineLvl w:val="1"/>
    </w:pPr>
    <w:rPr>
      <w:caps/>
      <w:sz w:val="36"/>
      <w:szCs w:val="36"/>
    </w:rPr>
  </w:style>
  <w:style w:type="paragraph" w:customStyle="1" w:styleId="ContractNormal">
    <w:name w:val="Contract Normal"/>
    <w:rsid w:val="008348A1"/>
    <w:pPr>
      <w:spacing w:after="120" w:line="252" w:lineRule="auto"/>
    </w:pPr>
    <w:rPr>
      <w:rFonts w:cstheme="minorHAnsi"/>
      <w:sz w:val="20"/>
    </w:rPr>
  </w:style>
  <w:style w:type="paragraph" w:styleId="NoSpacing">
    <w:name w:val="No Spacing"/>
    <w:link w:val="NoSpacingChar"/>
    <w:uiPriority w:val="1"/>
    <w:qFormat/>
    <w:rsid w:val="000068D0"/>
    <w:pPr>
      <w:spacing w:after="0" w:line="240" w:lineRule="auto"/>
    </w:pPr>
  </w:style>
  <w:style w:type="numbering" w:customStyle="1" w:styleId="PartiesList">
    <w:name w:val="Parties List"/>
    <w:uiPriority w:val="99"/>
    <w:rsid w:val="00A72EC6"/>
    <w:pPr>
      <w:numPr>
        <w:numId w:val="1"/>
      </w:numPr>
    </w:pPr>
  </w:style>
  <w:style w:type="paragraph" w:customStyle="1" w:styleId="Parties">
    <w:name w:val="Parties"/>
    <w:basedOn w:val="ContractNormal"/>
    <w:rsid w:val="00A72EC6"/>
    <w:pPr>
      <w:numPr>
        <w:numId w:val="11"/>
      </w:numPr>
    </w:pPr>
    <w:rPr>
      <w:rFonts w:cs="Times New Roman"/>
    </w:rPr>
  </w:style>
  <w:style w:type="paragraph" w:customStyle="1" w:styleId="Recitals">
    <w:name w:val="Recitals"/>
    <w:basedOn w:val="ContractNormal"/>
    <w:rsid w:val="001E1918"/>
    <w:pPr>
      <w:numPr>
        <w:numId w:val="8"/>
      </w:numPr>
    </w:pPr>
  </w:style>
  <w:style w:type="numbering" w:customStyle="1" w:styleId="RecitalsList">
    <w:name w:val="Recitals List"/>
    <w:uiPriority w:val="99"/>
    <w:rsid w:val="001E1918"/>
    <w:pPr>
      <w:numPr>
        <w:numId w:val="2"/>
      </w:numPr>
    </w:pPr>
  </w:style>
  <w:style w:type="paragraph" w:customStyle="1" w:styleId="IntroductoryHeading">
    <w:name w:val="Introductory Heading"/>
    <w:next w:val="ContractNormal"/>
    <w:rsid w:val="00DD6909"/>
    <w:pPr>
      <w:keepNext/>
      <w:spacing w:line="240" w:lineRule="auto"/>
    </w:pPr>
    <w:rPr>
      <w:rFonts w:cstheme="minorHAnsi"/>
      <w:b/>
      <w:caps/>
      <w:color w:val="0E0D6A"/>
      <w:sz w:val="24"/>
      <w:szCs w:val="20"/>
    </w:rPr>
  </w:style>
  <w:style w:type="paragraph" w:customStyle="1" w:styleId="ScheduleTItle">
    <w:name w:val="Schedule TItle"/>
    <w:next w:val="Normal"/>
    <w:rsid w:val="00F621DC"/>
    <w:pPr>
      <w:pageBreakBefore/>
      <w:numPr>
        <w:numId w:val="7"/>
      </w:numPr>
      <w:spacing w:after="240" w:line="240" w:lineRule="auto"/>
      <w:jc w:val="center"/>
      <w:outlineLvl w:val="0"/>
    </w:pPr>
    <w:rPr>
      <w:rFonts w:ascii="Calibri" w:hAnsi="Calibri"/>
      <w:caps/>
      <w:sz w:val="36"/>
      <w:szCs w:val="28"/>
    </w:rPr>
  </w:style>
  <w:style w:type="numbering" w:customStyle="1" w:styleId="ScheduleAppendixList">
    <w:name w:val="Schedule_Appendix List"/>
    <w:uiPriority w:val="99"/>
    <w:rsid w:val="00F71906"/>
    <w:pPr>
      <w:numPr>
        <w:numId w:val="3"/>
      </w:numPr>
    </w:pPr>
  </w:style>
  <w:style w:type="paragraph" w:customStyle="1" w:styleId="BoldCenteredText">
    <w:name w:val="Bold Centered Text"/>
    <w:rsid w:val="006F28A4"/>
    <w:pPr>
      <w:spacing w:after="240"/>
      <w:jc w:val="center"/>
    </w:pPr>
    <w:rPr>
      <w:rFonts w:cstheme="minorHAnsi"/>
      <w:b/>
      <w:bCs/>
      <w:caps/>
      <w:color w:val="000000" w:themeColor="text1"/>
      <w:sz w:val="28"/>
    </w:rPr>
  </w:style>
  <w:style w:type="paragraph" w:customStyle="1" w:styleId="ExhibitTitle">
    <w:name w:val="Exhibit Title"/>
    <w:next w:val="Normal"/>
    <w:rsid w:val="00F621DC"/>
    <w:pPr>
      <w:pageBreakBefore/>
      <w:numPr>
        <w:numId w:val="4"/>
      </w:numPr>
      <w:jc w:val="center"/>
      <w:outlineLvl w:val="0"/>
    </w:pPr>
    <w:rPr>
      <w:caps/>
      <w:sz w:val="36"/>
      <w:szCs w:val="36"/>
    </w:rPr>
  </w:style>
  <w:style w:type="numbering" w:customStyle="1" w:styleId="ExhibitList">
    <w:name w:val="Exhibit List"/>
    <w:uiPriority w:val="99"/>
    <w:rsid w:val="00EC1182"/>
    <w:pPr>
      <w:numPr>
        <w:numId w:val="23"/>
      </w:numPr>
    </w:pPr>
  </w:style>
  <w:style w:type="numbering" w:customStyle="1" w:styleId="ContractList">
    <w:name w:val="Contract List"/>
    <w:uiPriority w:val="99"/>
    <w:rsid w:val="00900943"/>
    <w:pPr>
      <w:numPr>
        <w:numId w:val="5"/>
      </w:numPr>
    </w:pPr>
  </w:style>
  <w:style w:type="numbering" w:customStyle="1" w:styleId="NoTOCContractList">
    <w:name w:val="NoTOC_Contract List"/>
    <w:uiPriority w:val="99"/>
    <w:rsid w:val="001E493D"/>
    <w:pPr>
      <w:numPr>
        <w:numId w:val="6"/>
      </w:numPr>
    </w:pPr>
  </w:style>
  <w:style w:type="paragraph" w:customStyle="1" w:styleId="TableGuidanceText">
    <w:name w:val="Table Guidance Text"/>
    <w:rsid w:val="004072E9"/>
    <w:pPr>
      <w:spacing w:after="120" w:line="240" w:lineRule="auto"/>
    </w:pPr>
    <w:rPr>
      <w:rFonts w:cstheme="minorHAnsi"/>
      <w:sz w:val="16"/>
      <w:szCs w:val="14"/>
    </w:rPr>
  </w:style>
  <w:style w:type="paragraph" w:customStyle="1" w:styleId="AnnexTitle">
    <w:name w:val="Annex Title"/>
    <w:rsid w:val="00F621DC"/>
    <w:pPr>
      <w:pageBreakBefore/>
      <w:numPr>
        <w:ilvl w:val="2"/>
        <w:numId w:val="7"/>
      </w:numPr>
      <w:spacing w:after="240" w:line="240" w:lineRule="auto"/>
      <w:jc w:val="center"/>
      <w:outlineLvl w:val="2"/>
    </w:pPr>
    <w:rPr>
      <w:caps/>
      <w:sz w:val="36"/>
      <w:szCs w:val="36"/>
    </w:rPr>
  </w:style>
  <w:style w:type="paragraph" w:customStyle="1" w:styleId="CenteredHeadingNoToC">
    <w:name w:val="Centered Heading_NoToC"/>
    <w:rsid w:val="00DD6909"/>
    <w:pPr>
      <w:keepNext/>
      <w:spacing w:after="240" w:line="240" w:lineRule="auto"/>
      <w:jc w:val="center"/>
    </w:pPr>
    <w:rPr>
      <w:caps/>
      <w:color w:val="0E0D6A"/>
      <w:sz w:val="32"/>
    </w:rPr>
  </w:style>
  <w:style w:type="paragraph" w:customStyle="1" w:styleId="DblContractNormalIndentLvl2">
    <w:name w:val="Dbl_Contract Normal_Indent_Lvl_2"/>
    <w:basedOn w:val="DblContractNormal"/>
    <w:rsid w:val="003F3FFD"/>
    <w:pPr>
      <w:ind w:left="794"/>
    </w:pPr>
  </w:style>
  <w:style w:type="paragraph" w:customStyle="1" w:styleId="ContractTitle">
    <w:name w:val="Contract Title"/>
    <w:next w:val="ContractNormal"/>
    <w:rsid w:val="00F40149"/>
    <w:pPr>
      <w:spacing w:after="120" w:line="240" w:lineRule="auto"/>
      <w:jc w:val="center"/>
      <w:outlineLvl w:val="0"/>
    </w:pPr>
    <w:rPr>
      <w:rFonts w:eastAsiaTheme="majorEastAsia" w:cstheme="majorBidi"/>
      <w:caps/>
      <w:kern w:val="28"/>
      <w:sz w:val="40"/>
      <w:szCs w:val="36"/>
    </w:rPr>
  </w:style>
  <w:style w:type="paragraph" w:customStyle="1" w:styleId="ContractSubtitle">
    <w:name w:val="Contract Subtitle"/>
    <w:next w:val="ContractNormal"/>
    <w:rsid w:val="009D6DFD"/>
    <w:pPr>
      <w:spacing w:line="240" w:lineRule="auto"/>
      <w:jc w:val="center"/>
      <w:outlineLvl w:val="0"/>
    </w:pPr>
    <w:rPr>
      <w:color w:val="0E0D6A"/>
      <w:sz w:val="36"/>
      <w:szCs w:val="32"/>
    </w:rPr>
  </w:style>
  <w:style w:type="character" w:styleId="CommentReference">
    <w:name w:val="annotation reference"/>
    <w:basedOn w:val="DefaultParagraphFont"/>
    <w:uiPriority w:val="99"/>
    <w:semiHidden/>
    <w:unhideWhenUsed/>
    <w:rsid w:val="00021B77"/>
    <w:rPr>
      <w:sz w:val="16"/>
      <w:szCs w:val="16"/>
    </w:rPr>
  </w:style>
  <w:style w:type="paragraph" w:styleId="CommentText">
    <w:name w:val="annotation text"/>
    <w:basedOn w:val="Normal"/>
    <w:link w:val="CommentTextChar"/>
    <w:uiPriority w:val="99"/>
    <w:unhideWhenUsed/>
    <w:rsid w:val="00021B77"/>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sid w:val="00021B77"/>
    <w:rPr>
      <w:rFonts w:asciiTheme="minorHAnsi" w:eastAsiaTheme="minorHAnsi" w:hAnsiTheme="minorHAnsi" w:cstheme="minorBidi"/>
      <w:sz w:val="20"/>
      <w:szCs w:val="20"/>
      <w:lang w:eastAsia="en-US"/>
    </w:rPr>
  </w:style>
  <w:style w:type="numbering" w:customStyle="1" w:styleId="NumberedParaList">
    <w:name w:val="Numbered_Para_List"/>
    <w:uiPriority w:val="99"/>
    <w:rsid w:val="001E431A"/>
    <w:pPr>
      <w:numPr>
        <w:numId w:val="9"/>
      </w:numPr>
    </w:pPr>
  </w:style>
  <w:style w:type="paragraph" w:styleId="ListParagraph">
    <w:name w:val="List Paragraph"/>
    <w:basedOn w:val="Normal"/>
    <w:uiPriority w:val="34"/>
    <w:qFormat/>
    <w:rsid w:val="00070B93"/>
    <w:pPr>
      <w:ind w:left="720"/>
      <w:contextualSpacing/>
    </w:pPr>
  </w:style>
  <w:style w:type="paragraph" w:customStyle="1" w:styleId="NumberedParaLvl1">
    <w:name w:val="Numbered_Para_Lvl_1"/>
    <w:basedOn w:val="ContractNormal"/>
    <w:rsid w:val="001E431A"/>
    <w:pPr>
      <w:numPr>
        <w:ilvl w:val="1"/>
        <w:numId w:val="22"/>
      </w:numPr>
      <w:adjustRightInd w:val="0"/>
    </w:pPr>
  </w:style>
  <w:style w:type="paragraph" w:customStyle="1" w:styleId="NumberedParaLvl2">
    <w:name w:val="Numbered_Para_Lvl_2"/>
    <w:basedOn w:val="ContractNormal"/>
    <w:rsid w:val="001E431A"/>
    <w:pPr>
      <w:numPr>
        <w:ilvl w:val="2"/>
        <w:numId w:val="22"/>
      </w:numPr>
    </w:pPr>
  </w:style>
  <w:style w:type="paragraph" w:customStyle="1" w:styleId="NumberedParaLvl3">
    <w:name w:val="Numbered_Para_Lvl_3"/>
    <w:basedOn w:val="ContractNormal"/>
    <w:rsid w:val="001E431A"/>
    <w:pPr>
      <w:numPr>
        <w:ilvl w:val="3"/>
        <w:numId w:val="22"/>
      </w:numPr>
    </w:pPr>
  </w:style>
  <w:style w:type="paragraph" w:customStyle="1" w:styleId="NumberedParaLvl0RESTART">
    <w:name w:val="Numbered_Para_Lvl_0_RESTART"/>
    <w:basedOn w:val="NoTOCContractLvl0RESTART"/>
    <w:rsid w:val="001E431A"/>
    <w:pPr>
      <w:numPr>
        <w:numId w:val="22"/>
      </w:numPr>
    </w:pPr>
  </w:style>
  <w:style w:type="paragraph" w:customStyle="1" w:styleId="KeyTermsSectionHeadingLvl1">
    <w:name w:val="Key Terms Section Heading_Lvl_1"/>
    <w:next w:val="ContractNormal"/>
    <w:rsid w:val="006F28A4"/>
    <w:pPr>
      <w:keepNext/>
      <w:numPr>
        <w:ilvl w:val="1"/>
        <w:numId w:val="24"/>
      </w:numPr>
      <w:pBdr>
        <w:bottom w:val="single" w:sz="12" w:space="1" w:color="0E0D6A"/>
      </w:pBdr>
      <w:outlineLvl w:val="1"/>
    </w:pPr>
    <w:rPr>
      <w:rFonts w:cstheme="minorHAnsi"/>
      <w:color w:val="0E0D6A"/>
      <w:sz w:val="40"/>
      <w:szCs w:val="36"/>
    </w:rPr>
  </w:style>
  <w:style w:type="paragraph" w:customStyle="1" w:styleId="KeyTermsSectionHeadingLvl2">
    <w:name w:val="Key Terms Section Heading_Lvl_2"/>
    <w:basedOn w:val="IntroductoryHeading"/>
    <w:rsid w:val="002C22F5"/>
    <w:pPr>
      <w:numPr>
        <w:ilvl w:val="2"/>
        <w:numId w:val="24"/>
      </w:numPr>
      <w:spacing w:line="264" w:lineRule="auto"/>
    </w:pPr>
    <w:rPr>
      <w:b w:val="0"/>
      <w:caps w:val="0"/>
      <w:color w:val="FF7722"/>
      <w:sz w:val="32"/>
      <w:szCs w:val="32"/>
    </w:rPr>
  </w:style>
  <w:style w:type="numbering" w:customStyle="1" w:styleId="KeyTermsSectionHeadingsList">
    <w:name w:val="Key Terms Section Headings List"/>
    <w:uiPriority w:val="99"/>
    <w:rsid w:val="00EA1382"/>
    <w:pPr>
      <w:numPr>
        <w:numId w:val="10"/>
      </w:numPr>
    </w:pPr>
  </w:style>
  <w:style w:type="paragraph" w:customStyle="1" w:styleId="DblContractNormal">
    <w:name w:val="Dbl_Contract Normal"/>
    <w:rsid w:val="00F358DF"/>
    <w:pPr>
      <w:spacing w:after="120" w:line="252" w:lineRule="auto"/>
      <w:jc w:val="both"/>
    </w:pPr>
    <w:rPr>
      <w:rFonts w:cstheme="minorHAnsi"/>
      <w:sz w:val="17"/>
      <w:szCs w:val="16"/>
      <w:lang w:val="fr-FR"/>
    </w:rPr>
  </w:style>
  <w:style w:type="paragraph" w:customStyle="1" w:styleId="DblContractUnnumberedHeading">
    <w:name w:val="Dbl_Contract_Unnumbered Heading"/>
    <w:next w:val="DblContractNormal"/>
    <w:rsid w:val="00F358DF"/>
    <w:pPr>
      <w:keepNext/>
      <w:spacing w:before="120" w:after="80" w:line="240" w:lineRule="auto"/>
      <w:ind w:left="454"/>
    </w:pPr>
    <w:rPr>
      <w:rFonts w:ascii="Calibri" w:hAnsi="Calibri" w:cstheme="minorHAnsi"/>
      <w:b/>
      <w:bCs/>
      <w:color w:val="FF7722"/>
      <w:sz w:val="17"/>
      <w:szCs w:val="16"/>
    </w:rPr>
  </w:style>
  <w:style w:type="paragraph" w:customStyle="1" w:styleId="ContractNormalIndentLvl1">
    <w:name w:val="Contract Normal_Indent_Lvl_1"/>
    <w:basedOn w:val="ContractNormal"/>
    <w:rsid w:val="00443BE3"/>
    <w:pPr>
      <w:ind w:left="567"/>
    </w:pPr>
  </w:style>
  <w:style w:type="paragraph" w:customStyle="1" w:styleId="ContractNormalIndentLvl2">
    <w:name w:val="Contract Normal_Indent_Lvl_2"/>
    <w:basedOn w:val="ContractNormal"/>
    <w:rsid w:val="00443BE3"/>
    <w:pPr>
      <w:ind w:left="1247"/>
    </w:pPr>
  </w:style>
  <w:style w:type="paragraph" w:customStyle="1" w:styleId="DblContractLvl0RESTART">
    <w:name w:val="Dbl_Contract_Lvl_0_RESTART"/>
    <w:basedOn w:val="ContractLvl0RESTART"/>
    <w:rsid w:val="003F3FFD"/>
    <w:pPr>
      <w:numPr>
        <w:numId w:val="14"/>
      </w:numPr>
    </w:pPr>
  </w:style>
  <w:style w:type="paragraph" w:customStyle="1" w:styleId="DblContractLvl1">
    <w:name w:val="Dbl_Contract_Lvl_1"/>
    <w:rsid w:val="00F358DF"/>
    <w:pPr>
      <w:keepNext/>
      <w:numPr>
        <w:ilvl w:val="1"/>
        <w:numId w:val="14"/>
      </w:numPr>
      <w:pBdr>
        <w:bottom w:val="single" w:sz="6" w:space="1" w:color="7692FF"/>
      </w:pBdr>
      <w:spacing w:before="160" w:after="80"/>
      <w:outlineLvl w:val="1"/>
    </w:pPr>
    <w:rPr>
      <w:rFonts w:cstheme="minorHAnsi"/>
      <w:color w:val="0E0D6A"/>
      <w:sz w:val="21"/>
      <w:szCs w:val="17"/>
    </w:rPr>
  </w:style>
  <w:style w:type="paragraph" w:customStyle="1" w:styleId="DblContractLvl2">
    <w:name w:val="Dbl_Contract_Lvl_2"/>
    <w:basedOn w:val="DblContractNormal"/>
    <w:rsid w:val="003F3FFD"/>
    <w:pPr>
      <w:numPr>
        <w:ilvl w:val="2"/>
        <w:numId w:val="14"/>
      </w:numPr>
    </w:pPr>
  </w:style>
  <w:style w:type="paragraph" w:customStyle="1" w:styleId="DblContractLvl3">
    <w:name w:val="Dbl_Contract_Lvl_3"/>
    <w:basedOn w:val="DblContractNormal"/>
    <w:rsid w:val="003F3FFD"/>
    <w:pPr>
      <w:numPr>
        <w:ilvl w:val="3"/>
        <w:numId w:val="14"/>
      </w:numPr>
    </w:pPr>
  </w:style>
  <w:style w:type="paragraph" w:customStyle="1" w:styleId="DblContractLvl4">
    <w:name w:val="Dbl_Contract_Lvl_4"/>
    <w:basedOn w:val="DblContractNormal"/>
    <w:rsid w:val="003F3FFD"/>
    <w:pPr>
      <w:numPr>
        <w:ilvl w:val="4"/>
        <w:numId w:val="14"/>
      </w:numPr>
    </w:pPr>
  </w:style>
  <w:style w:type="paragraph" w:customStyle="1" w:styleId="DblContractLvl5">
    <w:name w:val="Dbl_Contract_Lvl_5"/>
    <w:basedOn w:val="DblContractNormal"/>
    <w:rsid w:val="003F3FFD"/>
    <w:pPr>
      <w:numPr>
        <w:ilvl w:val="5"/>
        <w:numId w:val="14"/>
      </w:numPr>
    </w:pPr>
  </w:style>
  <w:style w:type="numbering" w:customStyle="1" w:styleId="DblContractList">
    <w:name w:val="Dbl_Contract List"/>
    <w:uiPriority w:val="99"/>
    <w:rsid w:val="003F3FFD"/>
    <w:pPr>
      <w:numPr>
        <w:numId w:val="12"/>
      </w:numPr>
    </w:pPr>
  </w:style>
  <w:style w:type="paragraph" w:customStyle="1" w:styleId="DblContractTableHeading">
    <w:name w:val="Dbl_Contract Table Heading"/>
    <w:rsid w:val="001D442D"/>
    <w:pPr>
      <w:keepNext/>
      <w:spacing w:before="80" w:after="80" w:line="240" w:lineRule="auto"/>
    </w:pPr>
    <w:rPr>
      <w:rFonts w:cstheme="minorHAnsi"/>
      <w:caps/>
      <w:color w:val="0E0D6A"/>
      <w:szCs w:val="16"/>
    </w:rPr>
  </w:style>
  <w:style w:type="paragraph" w:customStyle="1" w:styleId="DblBlackTableHeading">
    <w:name w:val="Dbl_Black Table Heading"/>
    <w:rsid w:val="001D442D"/>
    <w:pPr>
      <w:spacing w:before="60" w:after="60"/>
    </w:pPr>
    <w:rPr>
      <w:rFonts w:cstheme="minorHAnsi"/>
      <w:b/>
      <w:bCs/>
      <w:sz w:val="17"/>
      <w:szCs w:val="15"/>
    </w:rPr>
  </w:style>
  <w:style w:type="paragraph" w:customStyle="1" w:styleId="DblTableText">
    <w:name w:val="Dbl_Table Text"/>
    <w:rsid w:val="001D442D"/>
    <w:pPr>
      <w:spacing w:before="60" w:after="120"/>
    </w:pPr>
    <w:rPr>
      <w:rFonts w:cstheme="minorHAnsi"/>
      <w:sz w:val="17"/>
      <w:szCs w:val="15"/>
    </w:rPr>
  </w:style>
  <w:style w:type="paragraph" w:customStyle="1" w:styleId="NumberedParaLvl4">
    <w:name w:val="Numbered_Para_Lvl_4"/>
    <w:basedOn w:val="ContractNormal"/>
    <w:rsid w:val="001E431A"/>
    <w:pPr>
      <w:numPr>
        <w:ilvl w:val="4"/>
        <w:numId w:val="22"/>
      </w:numPr>
    </w:pPr>
  </w:style>
  <w:style w:type="paragraph" w:customStyle="1" w:styleId="KeyTermsSectionHeadingLvl0RESTART">
    <w:name w:val="Key Terms Section Heading_Lvl_0_RESTART"/>
    <w:next w:val="KeyTermsSectionHeadingLvl1"/>
    <w:rsid w:val="00EA1382"/>
    <w:pPr>
      <w:numPr>
        <w:numId w:val="24"/>
      </w:numPr>
      <w:spacing w:after="0" w:line="240" w:lineRule="auto"/>
    </w:pPr>
    <w:rPr>
      <w:color w:val="FF0000"/>
      <w:sz w:val="14"/>
      <w:szCs w:val="14"/>
    </w:rPr>
  </w:style>
  <w:style w:type="paragraph" w:customStyle="1" w:styleId="DblNoTOCContractLvl1">
    <w:name w:val="Dbl_NoTOC_Contract_Lvl_1"/>
    <w:basedOn w:val="DblContractLvl1"/>
    <w:rsid w:val="001E493D"/>
    <w:pPr>
      <w:numPr>
        <w:numId w:val="13"/>
      </w:numPr>
      <w:outlineLvl w:val="9"/>
    </w:pPr>
  </w:style>
  <w:style w:type="paragraph" w:customStyle="1" w:styleId="DblNoTOCContractLvl2">
    <w:name w:val="Dbl_NoTOC_Contract_Lvl_2"/>
    <w:basedOn w:val="DblContractNormal"/>
    <w:rsid w:val="001E493D"/>
    <w:pPr>
      <w:numPr>
        <w:ilvl w:val="2"/>
        <w:numId w:val="13"/>
      </w:numPr>
    </w:pPr>
  </w:style>
  <w:style w:type="paragraph" w:customStyle="1" w:styleId="DblNoTOCContractLvl0RESTART">
    <w:name w:val="Dbl_NoTOC_Contract_Lvl_0_RESTART"/>
    <w:basedOn w:val="DblContractLvl0RESTART"/>
    <w:rsid w:val="001E493D"/>
    <w:pPr>
      <w:numPr>
        <w:numId w:val="13"/>
      </w:numPr>
    </w:pPr>
  </w:style>
  <w:style w:type="paragraph" w:customStyle="1" w:styleId="DblNoTOCContractLvl3">
    <w:name w:val="Dbl_NoTOC_Contract_Lvl_3"/>
    <w:basedOn w:val="DblContractNormal"/>
    <w:rsid w:val="001E493D"/>
    <w:pPr>
      <w:numPr>
        <w:ilvl w:val="3"/>
        <w:numId w:val="13"/>
      </w:numPr>
    </w:pPr>
  </w:style>
  <w:style w:type="paragraph" w:customStyle="1" w:styleId="DblNoTOCContractLvl4">
    <w:name w:val="Dbl_NoTOC_Contract_Lvl_4"/>
    <w:basedOn w:val="DblContractNormal"/>
    <w:rsid w:val="001E493D"/>
    <w:pPr>
      <w:numPr>
        <w:ilvl w:val="4"/>
        <w:numId w:val="13"/>
      </w:numPr>
    </w:pPr>
  </w:style>
  <w:style w:type="paragraph" w:customStyle="1" w:styleId="DblNoTOCContractLvl5">
    <w:name w:val="Dbl_NoTOC_Contract_Lvl_5"/>
    <w:basedOn w:val="DblContractNormal"/>
    <w:rsid w:val="001E493D"/>
    <w:pPr>
      <w:numPr>
        <w:ilvl w:val="5"/>
        <w:numId w:val="13"/>
      </w:numPr>
    </w:pPr>
  </w:style>
  <w:style w:type="numbering" w:customStyle="1" w:styleId="DblNoTOCContractList">
    <w:name w:val="Dbl_NoTOC_Contract List"/>
    <w:uiPriority w:val="99"/>
    <w:rsid w:val="001E493D"/>
    <w:pPr>
      <w:numPr>
        <w:numId w:val="13"/>
      </w:numPr>
    </w:pPr>
  </w:style>
  <w:style w:type="paragraph" w:customStyle="1" w:styleId="PartTitle">
    <w:name w:val="Part Title"/>
    <w:next w:val="ContractNormal"/>
    <w:rsid w:val="00F621DC"/>
    <w:pPr>
      <w:pageBreakBefore/>
      <w:numPr>
        <w:numId w:val="16"/>
      </w:numPr>
      <w:spacing w:after="240" w:line="240" w:lineRule="auto"/>
      <w:jc w:val="center"/>
      <w:outlineLvl w:val="0"/>
    </w:pPr>
    <w:rPr>
      <w:caps/>
      <w:sz w:val="36"/>
      <w:szCs w:val="36"/>
    </w:rPr>
  </w:style>
  <w:style w:type="numbering" w:customStyle="1" w:styleId="PartList">
    <w:name w:val="Part List"/>
    <w:uiPriority w:val="99"/>
    <w:rsid w:val="00EC1182"/>
    <w:pPr>
      <w:numPr>
        <w:numId w:val="15"/>
      </w:numPr>
    </w:pPr>
  </w:style>
  <w:style w:type="paragraph" w:customStyle="1" w:styleId="UnnumberedHeadingLvl1">
    <w:name w:val="Unnumbered Heading_Lvl_1"/>
    <w:next w:val="ContractNormal"/>
    <w:rsid w:val="00D179FB"/>
    <w:pPr>
      <w:keepNext/>
      <w:spacing w:before="240" w:after="120" w:line="240" w:lineRule="auto"/>
      <w:outlineLvl w:val="1"/>
    </w:pPr>
    <w:rPr>
      <w:rFonts w:cstheme="minorHAnsi"/>
      <w:color w:val="FF7722"/>
      <w:sz w:val="32"/>
      <w:szCs w:val="32"/>
    </w:rPr>
  </w:style>
  <w:style w:type="paragraph" w:customStyle="1" w:styleId="UnnumberedHeadingLvl2">
    <w:name w:val="Unnumbered Heading_Lvl_2"/>
    <w:next w:val="ContractNormal"/>
    <w:rsid w:val="00D179FB"/>
    <w:pPr>
      <w:keepNext/>
      <w:spacing w:before="200" w:after="120" w:line="240" w:lineRule="auto"/>
      <w:outlineLvl w:val="2"/>
    </w:pPr>
    <w:rPr>
      <w:rFonts w:cstheme="minorHAnsi"/>
      <w:b/>
      <w:bCs/>
      <w:sz w:val="24"/>
      <w:szCs w:val="24"/>
    </w:rPr>
  </w:style>
  <w:style w:type="paragraph" w:customStyle="1" w:styleId="UnnumberedHeadingLvl3">
    <w:name w:val="Unnumbered Heading_Lvl_3"/>
    <w:next w:val="ContractNormal"/>
    <w:rsid w:val="00F621DC"/>
    <w:pPr>
      <w:spacing w:before="200" w:after="120" w:line="240" w:lineRule="auto"/>
    </w:pPr>
    <w:rPr>
      <w:rFonts w:cstheme="minorHAnsi"/>
      <w:b/>
      <w:bCs/>
      <w:color w:val="FF7722"/>
      <w:sz w:val="24"/>
      <w:szCs w:val="21"/>
    </w:rPr>
  </w:style>
  <w:style w:type="paragraph" w:customStyle="1" w:styleId="UnnumberedSectionHeading">
    <w:name w:val="Unnumbered Section Heading"/>
    <w:basedOn w:val="ContractNormal"/>
    <w:rsid w:val="00ED7B4B"/>
    <w:pPr>
      <w:keepNext/>
      <w:pBdr>
        <w:bottom w:val="single" w:sz="18" w:space="1" w:color="0E0D6A"/>
      </w:pBdr>
      <w:spacing w:line="264" w:lineRule="auto"/>
      <w:outlineLvl w:val="1"/>
    </w:pPr>
    <w:rPr>
      <w:color w:val="0E0D6A"/>
      <w:sz w:val="36"/>
      <w:szCs w:val="36"/>
    </w:rPr>
  </w:style>
  <w:style w:type="paragraph" w:customStyle="1" w:styleId="NumberedHeadingLvl0RESTART">
    <w:name w:val="Numbered_Heading_Lvl_0_RESTART"/>
    <w:rsid w:val="00AA6630"/>
    <w:pPr>
      <w:numPr>
        <w:numId w:val="21"/>
      </w:numPr>
      <w:spacing w:after="0" w:line="240" w:lineRule="auto"/>
    </w:pPr>
    <w:rPr>
      <w:rFonts w:cstheme="minorHAnsi"/>
      <w:color w:val="FF0000"/>
      <w:sz w:val="14"/>
      <w:szCs w:val="14"/>
    </w:rPr>
  </w:style>
  <w:style w:type="paragraph" w:customStyle="1" w:styleId="NumberedHeadingLvl1">
    <w:name w:val="Numbered_Heading_Lvl_1"/>
    <w:rsid w:val="008C0BE0"/>
    <w:pPr>
      <w:keepNext/>
      <w:numPr>
        <w:ilvl w:val="1"/>
        <w:numId w:val="21"/>
      </w:numPr>
      <w:spacing w:before="240" w:after="120" w:line="240" w:lineRule="auto"/>
      <w:outlineLvl w:val="1"/>
    </w:pPr>
    <w:rPr>
      <w:rFonts w:cstheme="minorHAnsi"/>
      <w:color w:val="FF7722"/>
      <w:sz w:val="32"/>
      <w:szCs w:val="32"/>
    </w:rPr>
  </w:style>
  <w:style w:type="paragraph" w:customStyle="1" w:styleId="NumberedHeadingLvl2">
    <w:name w:val="Numbered_Heading_Lvl_2"/>
    <w:rsid w:val="008C0BE0"/>
    <w:pPr>
      <w:keepNext/>
      <w:numPr>
        <w:ilvl w:val="2"/>
        <w:numId w:val="21"/>
      </w:numPr>
      <w:spacing w:before="200" w:after="120" w:line="240" w:lineRule="auto"/>
      <w:outlineLvl w:val="2"/>
    </w:pPr>
    <w:rPr>
      <w:rFonts w:cstheme="minorHAnsi"/>
      <w:b/>
      <w:bCs/>
      <w:sz w:val="24"/>
      <w:szCs w:val="24"/>
    </w:rPr>
  </w:style>
  <w:style w:type="paragraph" w:customStyle="1" w:styleId="NumberedHeadingLvl3">
    <w:name w:val="Numbered_Heading_Lvl_3"/>
    <w:rsid w:val="00F621DC"/>
    <w:pPr>
      <w:keepNext/>
      <w:numPr>
        <w:ilvl w:val="3"/>
        <w:numId w:val="21"/>
      </w:numPr>
      <w:spacing w:before="200" w:after="120" w:line="240" w:lineRule="auto"/>
    </w:pPr>
    <w:rPr>
      <w:rFonts w:cstheme="minorHAnsi"/>
      <w:b/>
      <w:bCs/>
      <w:color w:val="FF7722"/>
      <w:sz w:val="24"/>
      <w:szCs w:val="20"/>
    </w:rPr>
  </w:style>
  <w:style w:type="numbering" w:customStyle="1" w:styleId="NumberedHeadingsList">
    <w:name w:val="Numbered_Headings_List"/>
    <w:uiPriority w:val="99"/>
    <w:rsid w:val="00AA6630"/>
    <w:pPr>
      <w:numPr>
        <w:numId w:val="20"/>
      </w:numPr>
    </w:pPr>
  </w:style>
  <w:style w:type="paragraph" w:styleId="NormalWeb">
    <w:name w:val="Normal (Web)"/>
    <w:basedOn w:val="Normal"/>
    <w:uiPriority w:val="99"/>
    <w:semiHidden/>
    <w:unhideWhenUsed/>
    <w:rsid w:val="00F40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068D0"/>
    <w:rPr>
      <w:rFonts w:asciiTheme="majorHAnsi" w:eastAsiaTheme="majorEastAsia" w:hAnsiTheme="majorHAnsi" w:cstheme="majorBidi"/>
      <w:color w:val="2F5496" w:themeColor="accent1" w:themeShade="BF"/>
      <w:sz w:val="32"/>
      <w:szCs w:val="32"/>
    </w:rPr>
  </w:style>
  <w:style w:type="paragraph" w:customStyle="1" w:styleId="Level1Heading">
    <w:name w:val="Level 1 Heading"/>
    <w:basedOn w:val="BodyText"/>
    <w:next w:val="Normal"/>
    <w:uiPriority w:val="69"/>
    <w:rsid w:val="00510883"/>
    <w:pPr>
      <w:keepNext/>
      <w:numPr>
        <w:numId w:val="25"/>
      </w:numPr>
      <w:spacing w:before="240" w:after="60" w:line="240" w:lineRule="auto"/>
      <w:ind w:left="720" w:hanging="567"/>
      <w:outlineLvl w:val="0"/>
    </w:pPr>
    <w:rPr>
      <w:rFonts w:eastAsiaTheme="minorHAnsi"/>
      <w:b/>
      <w:bCs/>
      <w:szCs w:val="18"/>
      <w:lang w:eastAsia="en-US"/>
    </w:rPr>
  </w:style>
  <w:style w:type="paragraph" w:customStyle="1" w:styleId="Level2Number">
    <w:name w:val="Level 2 Number"/>
    <w:basedOn w:val="BodyText"/>
    <w:uiPriority w:val="69"/>
    <w:rsid w:val="00510883"/>
    <w:pPr>
      <w:numPr>
        <w:ilvl w:val="1"/>
        <w:numId w:val="25"/>
      </w:numPr>
      <w:spacing w:before="60" w:after="60" w:line="240" w:lineRule="auto"/>
      <w:ind w:left="720" w:hanging="360"/>
    </w:pPr>
    <w:rPr>
      <w:rFonts w:eastAsiaTheme="minorHAnsi"/>
      <w:sz w:val="16"/>
      <w:szCs w:val="16"/>
      <w:lang w:eastAsia="en-US"/>
    </w:rPr>
  </w:style>
  <w:style w:type="paragraph" w:customStyle="1" w:styleId="Level3Number">
    <w:name w:val="Level 3 Number"/>
    <w:basedOn w:val="BodyText"/>
    <w:uiPriority w:val="69"/>
    <w:rsid w:val="00510883"/>
    <w:pPr>
      <w:numPr>
        <w:ilvl w:val="2"/>
        <w:numId w:val="25"/>
      </w:numPr>
      <w:spacing w:before="60" w:after="60" w:line="240" w:lineRule="auto"/>
      <w:ind w:left="1080" w:hanging="360"/>
    </w:pPr>
    <w:rPr>
      <w:rFonts w:eastAsiaTheme="minorHAnsi"/>
      <w:sz w:val="16"/>
      <w:szCs w:val="16"/>
      <w:lang w:eastAsia="en-US"/>
    </w:rPr>
  </w:style>
  <w:style w:type="paragraph" w:customStyle="1" w:styleId="Level4Number">
    <w:name w:val="Level 4 Number"/>
    <w:basedOn w:val="BodyText"/>
    <w:uiPriority w:val="69"/>
    <w:rsid w:val="00510883"/>
    <w:pPr>
      <w:numPr>
        <w:ilvl w:val="3"/>
        <w:numId w:val="25"/>
      </w:numPr>
      <w:spacing w:before="60" w:after="60" w:line="240" w:lineRule="auto"/>
      <w:ind w:left="2430" w:hanging="990"/>
    </w:pPr>
    <w:rPr>
      <w:rFonts w:eastAsiaTheme="minorHAnsi"/>
      <w:sz w:val="16"/>
      <w:szCs w:val="16"/>
      <w:lang w:eastAsia="en-US"/>
    </w:rPr>
  </w:style>
  <w:style w:type="paragraph" w:customStyle="1" w:styleId="Level5Number">
    <w:name w:val="Level 5 Number"/>
    <w:basedOn w:val="BodyText"/>
    <w:uiPriority w:val="69"/>
    <w:rsid w:val="00510883"/>
    <w:pPr>
      <w:numPr>
        <w:ilvl w:val="4"/>
        <w:numId w:val="25"/>
      </w:numPr>
      <w:spacing w:after="240" w:line="276" w:lineRule="auto"/>
      <w:ind w:left="1800" w:hanging="360"/>
    </w:pPr>
    <w:rPr>
      <w:rFonts w:eastAsiaTheme="minorHAnsi"/>
      <w:sz w:val="20"/>
      <w:szCs w:val="20"/>
      <w:lang w:eastAsia="en-US"/>
    </w:rPr>
  </w:style>
  <w:style w:type="paragraph" w:customStyle="1" w:styleId="Level6Number">
    <w:name w:val="Level 6 Number"/>
    <w:basedOn w:val="BodyText"/>
    <w:uiPriority w:val="69"/>
    <w:rsid w:val="00510883"/>
    <w:pPr>
      <w:numPr>
        <w:ilvl w:val="5"/>
        <w:numId w:val="25"/>
      </w:numPr>
      <w:spacing w:after="240" w:line="276" w:lineRule="auto"/>
      <w:ind w:left="2160" w:hanging="360"/>
    </w:pPr>
    <w:rPr>
      <w:rFonts w:eastAsiaTheme="minorHAnsi"/>
      <w:sz w:val="20"/>
      <w:szCs w:val="20"/>
      <w:lang w:eastAsia="en-US"/>
    </w:rPr>
  </w:style>
  <w:style w:type="paragraph" w:customStyle="1" w:styleId="Level7Number">
    <w:name w:val="Level 7 Number"/>
    <w:basedOn w:val="BodyText"/>
    <w:uiPriority w:val="69"/>
    <w:rsid w:val="00510883"/>
    <w:pPr>
      <w:numPr>
        <w:ilvl w:val="6"/>
        <w:numId w:val="25"/>
      </w:numPr>
      <w:spacing w:after="240" w:line="276" w:lineRule="auto"/>
      <w:ind w:left="2520" w:hanging="360"/>
    </w:pPr>
    <w:rPr>
      <w:rFonts w:eastAsiaTheme="minorHAnsi"/>
      <w:sz w:val="20"/>
      <w:szCs w:val="20"/>
      <w:lang w:eastAsia="en-US"/>
    </w:rPr>
  </w:style>
  <w:style w:type="paragraph" w:customStyle="1" w:styleId="Level8Number">
    <w:name w:val="Level 8 Number"/>
    <w:basedOn w:val="BodyText"/>
    <w:uiPriority w:val="69"/>
    <w:rsid w:val="00510883"/>
    <w:pPr>
      <w:numPr>
        <w:ilvl w:val="7"/>
        <w:numId w:val="25"/>
      </w:numPr>
      <w:spacing w:after="240" w:line="276" w:lineRule="auto"/>
      <w:ind w:left="2880" w:hanging="360"/>
    </w:pPr>
    <w:rPr>
      <w:rFonts w:eastAsiaTheme="minorHAnsi"/>
      <w:sz w:val="20"/>
      <w:szCs w:val="20"/>
      <w:lang w:eastAsia="en-US"/>
    </w:rPr>
  </w:style>
  <w:style w:type="numbering" w:customStyle="1" w:styleId="MainNumbering">
    <w:name w:val="Main Numbering"/>
    <w:uiPriority w:val="99"/>
    <w:rsid w:val="00510883"/>
    <w:pPr>
      <w:numPr>
        <w:numId w:val="27"/>
      </w:numPr>
    </w:pPr>
  </w:style>
  <w:style w:type="paragraph" w:styleId="BodyText">
    <w:name w:val="Body Text"/>
    <w:basedOn w:val="Normal"/>
    <w:link w:val="BodyTextChar"/>
    <w:uiPriority w:val="99"/>
    <w:semiHidden/>
    <w:unhideWhenUsed/>
    <w:rsid w:val="00510883"/>
    <w:pPr>
      <w:spacing w:after="120"/>
    </w:pPr>
  </w:style>
  <w:style w:type="character" w:customStyle="1" w:styleId="BodyTextChar">
    <w:name w:val="Body Text Char"/>
    <w:basedOn w:val="DefaultParagraphFont"/>
    <w:link w:val="BodyText"/>
    <w:uiPriority w:val="99"/>
    <w:semiHidden/>
    <w:rsid w:val="00510883"/>
    <w:rPr>
      <w:rFonts w:cstheme="minorHAnsi"/>
      <w:szCs w:val="180"/>
    </w:rPr>
  </w:style>
  <w:style w:type="character" w:customStyle="1" w:styleId="NoSpacingChar">
    <w:name w:val="No Spacing Char"/>
    <w:basedOn w:val="DefaultParagraphFont"/>
    <w:link w:val="NoSpacing"/>
    <w:uiPriority w:val="1"/>
    <w:rsid w:val="00246D9E"/>
  </w:style>
  <w:style w:type="table" w:customStyle="1" w:styleId="TableGrid2">
    <w:name w:val="Table Grid2"/>
    <w:basedOn w:val="TableNormal"/>
    <w:next w:val="TableGrid"/>
    <w:uiPriority w:val="39"/>
    <w:rsid w:val="00B02BA3"/>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4666"/>
    <w:pPr>
      <w:spacing w:after="160" w:line="240" w:lineRule="auto"/>
    </w:pPr>
    <w:rPr>
      <w:rFonts w:eastAsiaTheme="minorEastAsia" w:cstheme="minorHAnsi"/>
      <w:b/>
      <w:bCs/>
      <w:lang w:eastAsia="zh-CN"/>
    </w:rPr>
  </w:style>
  <w:style w:type="character" w:customStyle="1" w:styleId="CommentSubjectChar">
    <w:name w:val="Comment Subject Char"/>
    <w:basedOn w:val="CommentTextChar"/>
    <w:link w:val="CommentSubject"/>
    <w:uiPriority w:val="99"/>
    <w:semiHidden/>
    <w:rsid w:val="009A4666"/>
    <w:rPr>
      <w:rFonts w:asciiTheme="minorHAnsi" w:eastAsiaTheme="minorHAnsi" w:hAnsiTheme="minorHAnsi" w:cstheme="minorHAnsi"/>
      <w:b/>
      <w:bCs/>
      <w:sz w:val="20"/>
      <w:szCs w:val="20"/>
      <w:lang w:eastAsia="en-US"/>
    </w:rPr>
  </w:style>
  <w:style w:type="character" w:customStyle="1" w:styleId="Heading3Char">
    <w:name w:val="Heading 3 Char"/>
    <w:basedOn w:val="DefaultParagraphFont"/>
    <w:link w:val="Heading3"/>
    <w:uiPriority w:val="9"/>
    <w:semiHidden/>
    <w:rsid w:val="000068D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8D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068D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068D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068D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068D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068D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068D0"/>
    <w:pPr>
      <w:spacing w:line="240" w:lineRule="auto"/>
    </w:pPr>
    <w:rPr>
      <w:b/>
      <w:bCs/>
      <w:smallCaps/>
      <w:color w:val="44546A" w:themeColor="text2"/>
    </w:rPr>
  </w:style>
  <w:style w:type="character" w:styleId="Strong">
    <w:name w:val="Strong"/>
    <w:basedOn w:val="DefaultParagraphFont"/>
    <w:uiPriority w:val="22"/>
    <w:qFormat/>
    <w:rsid w:val="000068D0"/>
    <w:rPr>
      <w:b/>
      <w:bCs/>
    </w:rPr>
  </w:style>
  <w:style w:type="character" w:styleId="Emphasis">
    <w:name w:val="Emphasis"/>
    <w:basedOn w:val="DefaultParagraphFont"/>
    <w:uiPriority w:val="20"/>
    <w:qFormat/>
    <w:rsid w:val="000068D0"/>
    <w:rPr>
      <w:i/>
      <w:iCs/>
    </w:rPr>
  </w:style>
  <w:style w:type="paragraph" w:styleId="Quote">
    <w:name w:val="Quote"/>
    <w:basedOn w:val="Normal"/>
    <w:next w:val="Normal"/>
    <w:link w:val="QuoteChar"/>
    <w:uiPriority w:val="29"/>
    <w:qFormat/>
    <w:rsid w:val="000068D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068D0"/>
    <w:rPr>
      <w:color w:val="44546A" w:themeColor="text2"/>
      <w:sz w:val="24"/>
      <w:szCs w:val="24"/>
    </w:rPr>
  </w:style>
  <w:style w:type="paragraph" w:styleId="IntenseQuote">
    <w:name w:val="Intense Quote"/>
    <w:basedOn w:val="Normal"/>
    <w:next w:val="Normal"/>
    <w:link w:val="IntenseQuoteChar"/>
    <w:uiPriority w:val="30"/>
    <w:qFormat/>
    <w:rsid w:val="000068D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068D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068D0"/>
    <w:rPr>
      <w:i/>
      <w:iCs/>
      <w:color w:val="595959" w:themeColor="text1" w:themeTint="A6"/>
    </w:rPr>
  </w:style>
  <w:style w:type="character" w:styleId="IntenseEmphasis">
    <w:name w:val="Intense Emphasis"/>
    <w:basedOn w:val="DefaultParagraphFont"/>
    <w:uiPriority w:val="21"/>
    <w:qFormat/>
    <w:rsid w:val="000068D0"/>
    <w:rPr>
      <w:b/>
      <w:bCs/>
      <w:i/>
      <w:iCs/>
    </w:rPr>
  </w:style>
  <w:style w:type="character" w:styleId="SubtleReference">
    <w:name w:val="Subtle Reference"/>
    <w:basedOn w:val="DefaultParagraphFont"/>
    <w:uiPriority w:val="31"/>
    <w:qFormat/>
    <w:rsid w:val="000068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068D0"/>
    <w:rPr>
      <w:b/>
      <w:bCs/>
      <w:smallCaps/>
      <w:color w:val="44546A" w:themeColor="text2"/>
      <w:u w:val="single"/>
    </w:rPr>
  </w:style>
  <w:style w:type="character" w:styleId="BookTitle">
    <w:name w:val="Book Title"/>
    <w:basedOn w:val="DefaultParagraphFont"/>
    <w:uiPriority w:val="33"/>
    <w:qFormat/>
    <w:rsid w:val="000068D0"/>
    <w:rPr>
      <w:b/>
      <w:bCs/>
      <w:smallCaps/>
      <w:spacing w:val="10"/>
    </w:rPr>
  </w:style>
  <w:style w:type="paragraph" w:styleId="TOCHeading">
    <w:name w:val="TOC Heading"/>
    <w:basedOn w:val="Heading1"/>
    <w:next w:val="Normal"/>
    <w:uiPriority w:val="39"/>
    <w:semiHidden/>
    <w:unhideWhenUsed/>
    <w:qFormat/>
    <w:rsid w:val="000068D0"/>
    <w:pPr>
      <w:outlineLvl w:val="9"/>
    </w:pPr>
  </w:style>
  <w:style w:type="paragraph" w:customStyle="1" w:styleId="AgtLevel1Heading">
    <w:name w:val="Agt/Level1 Heading"/>
    <w:basedOn w:val="Normal"/>
    <w:rsid w:val="00A5663C"/>
    <w:pPr>
      <w:keepNext/>
      <w:numPr>
        <w:numId w:val="33"/>
      </w:numPr>
      <w:spacing w:after="120" w:line="288" w:lineRule="auto"/>
      <w:ind w:left="397" w:hanging="397"/>
      <w:jc w:val="both"/>
    </w:pPr>
    <w:rPr>
      <w:rFonts w:ascii="Arial" w:eastAsia="Times New Roman" w:hAnsi="Arial" w:cs="Times New Roman"/>
      <w:b/>
      <w:sz w:val="20"/>
      <w:szCs w:val="20"/>
      <w:lang w:eastAsia="en-US"/>
    </w:rPr>
  </w:style>
  <w:style w:type="paragraph" w:customStyle="1" w:styleId="AgtLevel2">
    <w:name w:val="Agt/Level2"/>
    <w:basedOn w:val="Normal"/>
    <w:uiPriority w:val="99"/>
    <w:rsid w:val="00A5663C"/>
    <w:pPr>
      <w:numPr>
        <w:ilvl w:val="1"/>
        <w:numId w:val="33"/>
      </w:numPr>
      <w:spacing w:after="120" w:line="264" w:lineRule="auto"/>
      <w:jc w:val="both"/>
    </w:pPr>
    <w:rPr>
      <w:rFonts w:ascii="Arial" w:eastAsia="Times New Roman" w:hAnsi="Arial" w:cs="Times New Roman"/>
      <w:sz w:val="20"/>
      <w:szCs w:val="20"/>
      <w:lang w:eastAsia="en-US"/>
    </w:rPr>
  </w:style>
  <w:style w:type="paragraph" w:customStyle="1" w:styleId="AgtLevel3">
    <w:name w:val="Agt/Level3"/>
    <w:basedOn w:val="Normal"/>
    <w:uiPriority w:val="99"/>
    <w:rsid w:val="00A5663C"/>
    <w:pPr>
      <w:numPr>
        <w:ilvl w:val="2"/>
        <w:numId w:val="33"/>
      </w:numPr>
      <w:tabs>
        <w:tab w:val="clear" w:pos="1440"/>
      </w:tabs>
      <w:spacing w:before="100" w:after="100" w:line="264" w:lineRule="auto"/>
      <w:ind w:left="757" w:hanging="360"/>
      <w:jc w:val="both"/>
    </w:pPr>
    <w:rPr>
      <w:rFonts w:ascii="Arial" w:eastAsia="Times New Roman" w:hAnsi="Arial" w:cs="Times New Roman"/>
      <w:sz w:val="20"/>
      <w:szCs w:val="20"/>
      <w:lang w:eastAsia="en-US"/>
    </w:rPr>
  </w:style>
  <w:style w:type="paragraph" w:customStyle="1" w:styleId="AgtLevel4">
    <w:name w:val="Agt/Level4"/>
    <w:basedOn w:val="Normal"/>
    <w:uiPriority w:val="99"/>
    <w:rsid w:val="00A5663C"/>
    <w:pPr>
      <w:numPr>
        <w:ilvl w:val="3"/>
        <w:numId w:val="33"/>
      </w:numPr>
      <w:spacing w:after="240" w:line="264" w:lineRule="auto"/>
      <w:jc w:val="both"/>
    </w:pPr>
    <w:rPr>
      <w:rFonts w:ascii="Arial" w:eastAsia="Times New Roman" w:hAnsi="Arial" w:cs="Times New Roman"/>
      <w:sz w:val="20"/>
      <w:szCs w:val="20"/>
      <w:lang w:eastAsia="en-US"/>
    </w:rPr>
  </w:style>
  <w:style w:type="paragraph" w:customStyle="1" w:styleId="AgtLevel5">
    <w:name w:val="Agt/Level5"/>
    <w:basedOn w:val="Normal"/>
    <w:uiPriority w:val="99"/>
    <w:rsid w:val="00A5663C"/>
    <w:pPr>
      <w:numPr>
        <w:ilvl w:val="4"/>
        <w:numId w:val="33"/>
      </w:numPr>
      <w:spacing w:after="240" w:line="288" w:lineRule="auto"/>
      <w:jc w:val="both"/>
    </w:pPr>
    <w:rPr>
      <w:rFonts w:ascii="Arial" w:eastAsia="Times New Roman" w:hAnsi="Arial" w:cs="Times New Roman"/>
      <w:sz w:val="20"/>
      <w:szCs w:val="20"/>
      <w:lang w:eastAsia="en-US"/>
    </w:rPr>
  </w:style>
  <w:style w:type="paragraph" w:customStyle="1" w:styleId="AgtLevel6">
    <w:name w:val="Agt/Level6"/>
    <w:basedOn w:val="Normal"/>
    <w:uiPriority w:val="99"/>
    <w:rsid w:val="00A5663C"/>
    <w:pPr>
      <w:numPr>
        <w:ilvl w:val="5"/>
        <w:numId w:val="33"/>
      </w:numPr>
      <w:spacing w:after="240" w:line="288" w:lineRule="auto"/>
      <w:jc w:val="both"/>
    </w:pPr>
    <w:rPr>
      <w:rFonts w:ascii="Arial" w:eastAsia="Times New Roman" w:hAnsi="Arial" w:cs="Times New Roman"/>
      <w:sz w:val="20"/>
      <w:szCs w:val="20"/>
      <w:lang w:eastAsia="en-US"/>
    </w:rPr>
  </w:style>
  <w:style w:type="paragraph" w:customStyle="1" w:styleId="AgtLevel7">
    <w:name w:val="Agt/Level7"/>
    <w:basedOn w:val="Normal"/>
    <w:uiPriority w:val="99"/>
    <w:rsid w:val="00A5663C"/>
    <w:pPr>
      <w:numPr>
        <w:ilvl w:val="6"/>
        <w:numId w:val="33"/>
      </w:numPr>
      <w:spacing w:after="240" w:line="288" w:lineRule="auto"/>
      <w:jc w:val="both"/>
    </w:pPr>
    <w:rPr>
      <w:rFonts w:ascii="Arial" w:eastAsia="Times New Roman" w:hAnsi="Arial" w:cs="Times New Roman"/>
      <w:sz w:val="20"/>
      <w:szCs w:val="20"/>
      <w:lang w:eastAsia="en-US"/>
    </w:rPr>
  </w:style>
  <w:style w:type="paragraph" w:customStyle="1" w:styleId="AgtLevel8">
    <w:name w:val="Agt/Level8"/>
    <w:basedOn w:val="Normal"/>
    <w:uiPriority w:val="99"/>
    <w:rsid w:val="00A5663C"/>
    <w:pPr>
      <w:numPr>
        <w:ilvl w:val="7"/>
        <w:numId w:val="33"/>
      </w:numPr>
      <w:spacing w:after="240" w:line="288" w:lineRule="auto"/>
      <w:jc w:val="both"/>
    </w:pPr>
    <w:rPr>
      <w:rFonts w:ascii="Arial" w:eastAsia="Times New Roman" w:hAnsi="Arial" w:cs="Times New Roman"/>
      <w:sz w:val="20"/>
      <w:szCs w:val="20"/>
      <w:lang w:eastAsia="en-US"/>
    </w:rPr>
  </w:style>
  <w:style w:type="paragraph" w:styleId="Revision">
    <w:name w:val="Revision"/>
    <w:hidden/>
    <w:uiPriority w:val="99"/>
    <w:semiHidden/>
    <w:rsid w:val="008A2C09"/>
    <w:pPr>
      <w:spacing w:after="0" w:line="240" w:lineRule="auto"/>
    </w:pPr>
  </w:style>
  <w:style w:type="character" w:styleId="UnresolvedMention">
    <w:name w:val="Unresolved Mention"/>
    <w:basedOn w:val="DefaultParagraphFont"/>
    <w:uiPriority w:val="99"/>
    <w:rsid w:val="00127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lehouse.net/telehouse-standard-terms-conditions-for-suppli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9131779F9334BA70B212E09AB1C3E" ma:contentTypeVersion="23" ma:contentTypeDescription="Create a new document." ma:contentTypeScope="" ma:versionID="b95060c4a27cd910df8a7b4ca331a4ba">
  <xsd:schema xmlns:xsd="http://www.w3.org/2001/XMLSchema" xmlns:xs="http://www.w3.org/2001/XMLSchema" xmlns:p="http://schemas.microsoft.com/office/2006/metadata/properties" xmlns:ns2="da8ca0ce-dcdb-47b9-8508-e57fbc2d6132" xmlns:ns3="8e9401fb-1f63-4899-a52c-2a60fb0447fa" targetNamespace="http://schemas.microsoft.com/office/2006/metadata/properties" ma:root="true" ma:fieldsID="4acad4e7ff0ad6d54368dcf755f8b2e2" ns2:_="" ns3:_="">
    <xsd:import namespace="da8ca0ce-dcdb-47b9-8508-e57fbc2d6132"/>
    <xsd:import namespace="8e9401fb-1f63-4899-a52c-2a60fb0447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Shared" minOccurs="0"/>
                <xsd:element ref="ns2:NextReviewDate" minOccurs="0"/>
                <xsd:element ref="ns2:TemplateName" minOccurs="0"/>
                <xsd:element ref="ns2:Category" minOccurs="0"/>
                <xsd:element ref="ns2:Status" minOccurs="0"/>
                <xsd:element ref="ns2:VisibilityLeve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ca0ce-dcdb-47b9-8508-e57fbc2d6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74012-52fd-4d0d-bfd5-c0b808c6be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hared" ma:index="23" nillable="true" ma:displayName="Shared" ma:format="Dropdown" ma:internalName="Shared">
      <xsd:simpleType>
        <xsd:restriction base="dms:Choice">
          <xsd:enumeration value="Shared - Internal"/>
        </xsd:restriction>
      </xsd:simpleType>
    </xsd:element>
    <xsd:element name="NextReviewDate" ma:index="24" nillable="true" ma:displayName="Next Review Date" ma:description="Date of next review for the document" ma:format="DateOnly" ma:internalName="NextReviewDate">
      <xsd:simpleType>
        <xsd:restriction base="dms:DateTime"/>
      </xsd:simpleType>
    </xsd:element>
    <xsd:element name="TemplateName" ma:index="25" nillable="true" ma:displayName="Template Name" ma:description="The title of the template.  This should remain unchanged.  Where a template has been retired from use this should be archived." ma:format="Dropdown" ma:internalName="TemplateName">
      <xsd:simpleType>
        <xsd:restriction base="dms:Text">
          <xsd:maxLength value="255"/>
        </xsd:restriction>
      </xsd:simpleType>
    </xsd:element>
    <xsd:element name="Category" ma:index="26" nillable="true" ma:displayName="Category" ma:format="Dropdown" ma:internalName="Category">
      <xsd:simpleType>
        <xsd:restriction base="dms:Choice">
          <xsd:enumeration value="Company Secretarial"/>
          <xsd:enumeration value="Confidentiality"/>
          <xsd:enumeration value="Corporate"/>
          <xsd:enumeration value="Customer"/>
          <xsd:enumeration value="Data Protection"/>
          <xsd:enumeration value="Internal"/>
          <xsd:enumeration value="General"/>
          <xsd:enumeration value="Property"/>
          <xsd:enumeration value="Supplier"/>
        </xsd:restriction>
      </xsd:simpleType>
    </xsd:element>
    <xsd:element name="Status" ma:index="27" nillable="true" ma:displayName="Status" ma:format="Dropdown" ma:internalName="Status">
      <xsd:simpleType>
        <xsd:restriction base="dms:Choice">
          <xsd:enumeration value="Approved and Final"/>
          <xsd:enumeration value="Archived (not for use)"/>
          <xsd:enumeration value="Pending Review"/>
        </xsd:restriction>
      </xsd:simpleType>
    </xsd:element>
    <xsd:element name="VisibilityLevel" ma:index="28" nillable="true" ma:displayName="Visibility Level" ma:format="Dropdown" ma:internalName="VisibilityLevel">
      <xsd:simpleType>
        <xsd:restriction base="dms:Choice">
          <xsd:enumeration value="Legal Only"/>
          <xsd:enumeration value="Shared Internally"/>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01fb-1f63-4899-a52c-2a60fb0447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fd678f-e267-4fda-8b6d-62c943ca3bc4}" ma:internalName="TaxCatchAll" ma:showField="CatchAllData" ma:web="8e9401fb-1f63-4899-a52c-2a60fb0447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8ca0ce-dcdb-47b9-8508-e57fbc2d6132">
      <Terms xmlns="http://schemas.microsoft.com/office/infopath/2007/PartnerControls"/>
    </lcf76f155ced4ddcb4097134ff3c332f>
    <TaxCatchAll xmlns="8e9401fb-1f63-4899-a52c-2a60fb0447fa" xsi:nil="true"/>
    <Shared xmlns="da8ca0ce-dcdb-47b9-8508-e57fbc2d6132" xsi:nil="true"/>
    <NextReviewDate xmlns="da8ca0ce-dcdb-47b9-8508-e57fbc2d6132">2026-02-02T00:00:00+00:00</NextReviewDate>
    <Category xmlns="da8ca0ce-dcdb-47b9-8508-e57fbc2d6132" xsi:nil="true"/>
    <TemplateName xmlns="da8ca0ce-dcdb-47b9-8508-e57fbc2d6132" xsi:nil="true"/>
    <Status xmlns="da8ca0ce-dcdb-47b9-8508-e57fbc2d6132" xsi:nil="true"/>
    <VisibilityLevel xmlns="da8ca0ce-dcdb-47b9-8508-e57fbc2d61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77943-2288-407E-A233-E36D41B3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ca0ce-dcdb-47b9-8508-e57fbc2d6132"/>
    <ds:schemaRef ds:uri="8e9401fb-1f63-4899-a52c-2a60fb044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4578E-1532-4CC9-88FA-538510154B39}">
  <ds:schemaRefs>
    <ds:schemaRef ds:uri="http://schemas.openxmlformats.org/officeDocument/2006/bibliography"/>
  </ds:schemaRefs>
</ds:datastoreItem>
</file>

<file path=customXml/itemProps3.xml><?xml version="1.0" encoding="utf-8"?>
<ds:datastoreItem xmlns:ds="http://schemas.openxmlformats.org/officeDocument/2006/customXml" ds:itemID="{450916E9-252A-430E-A50B-77C8B3A305ED}">
  <ds:schemaRefs>
    <ds:schemaRef ds:uri="http://schemas.microsoft.com/office/2006/metadata/properties"/>
    <ds:schemaRef ds:uri="http://schemas.microsoft.com/office/infopath/2007/PartnerControls"/>
    <ds:schemaRef ds:uri="da8ca0ce-dcdb-47b9-8508-e57fbc2d6132"/>
    <ds:schemaRef ds:uri="8e9401fb-1f63-4899-a52c-2a60fb0447fa"/>
  </ds:schemaRefs>
</ds:datastoreItem>
</file>

<file path=customXml/itemProps4.xml><?xml version="1.0" encoding="utf-8"?>
<ds:datastoreItem xmlns:ds="http://schemas.openxmlformats.org/officeDocument/2006/customXml" ds:itemID="{9054A235-5552-48B8-8B57-544974EB7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2294</Words>
  <Characters>13080</Characters>
  <Application>Microsoft Office Word</Application>
  <DocSecurity>0</DocSecurity>
  <Lines>109</Lines>
  <Paragraphs>30</Paragraphs>
  <ScaleCrop>false</ScaleCrop>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Inchbald</dc:creator>
  <cp:lastModifiedBy>Alexa Kormari</cp:lastModifiedBy>
  <cp:revision>2</cp:revision>
  <cp:lastPrinted>2025-11-03T13:05:00Z</cp:lastPrinted>
  <dcterms:created xsi:type="dcterms:W3CDTF">2026-05-15T13:39:00Z</dcterms:created>
  <dcterms:modified xsi:type="dcterms:W3CDTF">2026-05-15T13:39:00Z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0x0101009759131779F9334BA70B212E09AB1C3E</vt:lpwstr>
  </property>
  <property fmtid="{D5CDD505-2E9C-101B-9397-08002B2CF9AE}" pid="3" name="MediaServiceImageTags">
    <vt:lpwstr/>
  </property>
  <property fmtid="{D5CDD505-2E9C-101B-9397-08002B2CF9AE}" pid="4" name="_ExtendedDescription">
    <vt:lpwstr>&lt;div class="ExternalClassEE754DEBF0F44C759BB05E1F0DF86A35"&gt;Final&lt;/div&gt;</vt:lpwstr>
  </property>
  <property fmtid="{D5CDD505-2E9C-101B-9397-08002B2CF9AE}" pid="5" name="Sign-off status">
    <vt:lpwstr>Approved and Final</vt:lpwstr>
  </property>
</Properties>
</file>